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4528" w14:textId="77777777" w:rsidR="0075564C" w:rsidRPr="0075564C" w:rsidRDefault="0075564C" w:rsidP="0075564C">
      <w:pPr>
        <w:pStyle w:val="Corpotesto"/>
        <w:ind w:left="0"/>
        <w:jc w:val="left"/>
        <w:rPr>
          <w:sz w:val="20"/>
        </w:rPr>
      </w:pPr>
    </w:p>
    <w:p w14:paraId="5AEEC03C" w14:textId="77777777" w:rsidR="0075564C" w:rsidRPr="0075564C" w:rsidRDefault="0075564C" w:rsidP="0075564C">
      <w:pPr>
        <w:pStyle w:val="Corpotesto"/>
        <w:ind w:left="0"/>
        <w:jc w:val="left"/>
        <w:rPr>
          <w:sz w:val="20"/>
        </w:rPr>
      </w:pPr>
    </w:p>
    <w:p w14:paraId="14519A30" w14:textId="77777777" w:rsidR="0075564C" w:rsidRPr="0075564C" w:rsidRDefault="0075564C" w:rsidP="0075564C">
      <w:pPr>
        <w:pStyle w:val="Corpotesto"/>
        <w:spacing w:before="6"/>
        <w:ind w:left="0"/>
        <w:jc w:val="left"/>
        <w:rPr>
          <w:sz w:val="22"/>
        </w:rPr>
      </w:pPr>
    </w:p>
    <w:p w14:paraId="1994D57E" w14:textId="77777777" w:rsidR="0075564C" w:rsidRPr="001A6510" w:rsidRDefault="0075564C" w:rsidP="0075564C">
      <w:pPr>
        <w:spacing w:before="85" w:line="251" w:lineRule="exact"/>
        <w:ind w:left="326" w:right="326"/>
        <w:jc w:val="center"/>
      </w:pPr>
      <w:r>
        <w:t>Ministry of University and Research</w:t>
      </w:r>
    </w:p>
    <w:p w14:paraId="7DCF0322" w14:textId="77777777" w:rsidR="0075564C" w:rsidRPr="001A6510" w:rsidRDefault="0075564C" w:rsidP="0075564C">
      <w:pPr>
        <w:spacing w:line="251" w:lineRule="exact"/>
        <w:ind w:left="326" w:right="327"/>
        <w:jc w:val="center"/>
      </w:pPr>
      <w:r>
        <w:t>Directorate-General for Internationalisation and Communication</w:t>
      </w:r>
    </w:p>
    <w:p w14:paraId="09B830AE" w14:textId="77777777" w:rsidR="0075564C" w:rsidRPr="001A6510" w:rsidRDefault="0075564C" w:rsidP="0075564C">
      <w:pPr>
        <w:pStyle w:val="Corpotesto"/>
        <w:ind w:left="0"/>
        <w:jc w:val="left"/>
      </w:pPr>
    </w:p>
    <w:p w14:paraId="29A5AD78" w14:textId="373600D9" w:rsidR="0075564C" w:rsidRPr="001A6510" w:rsidRDefault="0075564C" w:rsidP="0075564C">
      <w:pPr>
        <w:spacing w:before="165" w:line="251" w:lineRule="exact"/>
        <w:ind w:left="326" w:right="327"/>
        <w:jc w:val="center"/>
      </w:pPr>
      <w:r>
        <w:t xml:space="preserve">Notice for the </w:t>
      </w:r>
      <w:r>
        <w:rPr>
          <w:i/>
        </w:rPr>
        <w:t xml:space="preserve">“Granting of funding for the construction or modernisation of Technological Innovation Infrastructure” </w:t>
      </w:r>
      <w:r>
        <w:t>to be funded under the NRRP</w:t>
      </w:r>
    </w:p>
    <w:p w14:paraId="53FCA058" w14:textId="77777777" w:rsidR="0075564C" w:rsidRPr="001A6510" w:rsidRDefault="0075564C" w:rsidP="0075564C">
      <w:pPr>
        <w:pStyle w:val="Corpotesto"/>
        <w:spacing w:before="11"/>
        <w:ind w:left="0"/>
        <w:jc w:val="left"/>
        <w:rPr>
          <w:sz w:val="20"/>
        </w:rPr>
      </w:pPr>
    </w:p>
    <w:p w14:paraId="6FD575A5" w14:textId="41ACB333" w:rsidR="0075564C" w:rsidRPr="001A6510" w:rsidRDefault="0075564C" w:rsidP="0075564C">
      <w:pPr>
        <w:spacing w:line="250" w:lineRule="exact"/>
        <w:ind w:left="326" w:right="272"/>
        <w:jc w:val="center"/>
      </w:pPr>
      <w:r>
        <w:t>Mission 4, “</w:t>
      </w:r>
      <w:r>
        <w:rPr>
          <w:i/>
        </w:rPr>
        <w:t>Education and Research”</w:t>
      </w:r>
      <w:r>
        <w:t xml:space="preserve"> - Component 2, “</w:t>
      </w:r>
      <w:r>
        <w:rPr>
          <w:i/>
        </w:rPr>
        <w:t>From research to business”</w:t>
      </w:r>
      <w:r>
        <w:t xml:space="preserve"> -</w:t>
      </w:r>
      <w:r w:rsidR="00114AD9">
        <w:br/>
      </w:r>
      <w:r>
        <w:t>Investment Line 3.1, “</w:t>
      </w:r>
      <w:r>
        <w:rPr>
          <w:i/>
        </w:rPr>
        <w:t>Fund for the creation of an integrated system of research and innovation infrastructures”,</w:t>
      </w:r>
      <w:r w:rsidR="00114AD9">
        <w:rPr>
          <w:i/>
        </w:rPr>
        <w:t xml:space="preserve"> </w:t>
      </w:r>
      <w:r>
        <w:t xml:space="preserve">funded by the European Union - </w:t>
      </w:r>
      <w:proofErr w:type="spellStart"/>
      <w:r>
        <w:t>NextGenerationEU</w:t>
      </w:r>
      <w:proofErr w:type="spellEnd"/>
    </w:p>
    <w:p w14:paraId="6B0F36F2" w14:textId="77777777" w:rsidR="0075564C" w:rsidRPr="001A6510" w:rsidRDefault="0075564C" w:rsidP="0075564C">
      <w:pPr>
        <w:pStyle w:val="Corpotesto"/>
        <w:ind w:left="0"/>
        <w:jc w:val="left"/>
      </w:pPr>
    </w:p>
    <w:p w14:paraId="41BBD36E" w14:textId="77777777" w:rsidR="0075564C" w:rsidRPr="001A6510" w:rsidRDefault="0075564C" w:rsidP="0075564C">
      <w:pPr>
        <w:pStyle w:val="Corpotesto"/>
        <w:ind w:left="0"/>
        <w:jc w:val="left"/>
      </w:pPr>
    </w:p>
    <w:p w14:paraId="5DAB03FE" w14:textId="77777777" w:rsidR="0075564C" w:rsidRPr="001A6510" w:rsidRDefault="0075564C" w:rsidP="0075564C">
      <w:pPr>
        <w:pStyle w:val="Corpotesto"/>
        <w:ind w:left="0"/>
        <w:jc w:val="left"/>
      </w:pPr>
    </w:p>
    <w:p w14:paraId="04C509BC" w14:textId="77777777" w:rsidR="0075564C" w:rsidRPr="001A6510" w:rsidRDefault="0075564C" w:rsidP="0075564C">
      <w:pPr>
        <w:pStyle w:val="Corpotesto"/>
        <w:ind w:left="0"/>
        <w:jc w:val="left"/>
      </w:pPr>
    </w:p>
    <w:p w14:paraId="16131856" w14:textId="77777777" w:rsidR="0075564C" w:rsidRPr="001A6510" w:rsidRDefault="0075564C" w:rsidP="0075564C">
      <w:pPr>
        <w:pStyle w:val="Corpotesto"/>
        <w:ind w:left="0"/>
        <w:jc w:val="left"/>
      </w:pPr>
    </w:p>
    <w:p w14:paraId="75996711" w14:textId="77777777" w:rsidR="0075564C" w:rsidRPr="001A6510" w:rsidRDefault="0075564C" w:rsidP="0075564C">
      <w:pPr>
        <w:pStyle w:val="Corpotesto"/>
        <w:ind w:left="0"/>
        <w:jc w:val="left"/>
      </w:pPr>
    </w:p>
    <w:p w14:paraId="1913F07D" w14:textId="77777777" w:rsidR="0075564C" w:rsidRPr="001A6510" w:rsidRDefault="0075564C" w:rsidP="0075564C">
      <w:pPr>
        <w:pStyle w:val="Corpotesto"/>
        <w:ind w:left="0"/>
        <w:jc w:val="left"/>
      </w:pPr>
    </w:p>
    <w:p w14:paraId="2CFDA1E2" w14:textId="77777777" w:rsidR="0075564C" w:rsidRPr="001A6510" w:rsidRDefault="0075564C" w:rsidP="0075564C">
      <w:pPr>
        <w:pStyle w:val="Corpotesto"/>
        <w:ind w:left="0"/>
        <w:jc w:val="left"/>
      </w:pPr>
    </w:p>
    <w:p w14:paraId="193836F7" w14:textId="77777777" w:rsidR="0075564C" w:rsidRPr="001A6510" w:rsidRDefault="0075564C" w:rsidP="0075564C">
      <w:pPr>
        <w:pStyle w:val="Corpotesto"/>
        <w:ind w:left="0"/>
        <w:jc w:val="left"/>
      </w:pPr>
    </w:p>
    <w:p w14:paraId="1CA16FBC" w14:textId="77777777" w:rsidR="0075564C" w:rsidRPr="001A6510" w:rsidRDefault="0075564C" w:rsidP="0075564C">
      <w:pPr>
        <w:pStyle w:val="Corpotesto"/>
        <w:spacing w:before="6"/>
        <w:ind w:left="0"/>
        <w:jc w:val="left"/>
        <w:rPr>
          <w:sz w:val="23"/>
        </w:rPr>
      </w:pPr>
    </w:p>
    <w:p w14:paraId="78483624" w14:textId="5118A928" w:rsidR="0075564C" w:rsidRPr="001A6510" w:rsidRDefault="0075564C" w:rsidP="0075564C">
      <w:pPr>
        <w:pStyle w:val="Titolo"/>
        <w:spacing w:line="235" w:lineRule="auto"/>
      </w:pPr>
      <w:r>
        <w:t xml:space="preserve">ANNEX 2 - </w:t>
      </w:r>
      <w:r w:rsidR="00B00E62">
        <w:t>STATEMENT</w:t>
      </w:r>
      <w:r>
        <w:t xml:space="preserve"> ON COMPLIANCE WITH PRINCIPLES FOR NRRP ACTIONS</w:t>
      </w:r>
    </w:p>
    <w:p w14:paraId="055201C9" w14:textId="77777777" w:rsidR="0075564C" w:rsidRPr="001A6510" w:rsidRDefault="0075564C" w:rsidP="0075564C">
      <w:pPr>
        <w:spacing w:line="317" w:lineRule="exact"/>
        <w:ind w:left="326" w:right="327"/>
        <w:jc w:val="center"/>
        <w:rPr>
          <w:sz w:val="28"/>
        </w:rPr>
      </w:pPr>
      <w:r>
        <w:rPr>
          <w:sz w:val="28"/>
        </w:rPr>
        <w:t>(</w:t>
      </w:r>
      <w:proofErr w:type="gramStart"/>
      <w:r>
        <w:rPr>
          <w:sz w:val="28"/>
        </w:rPr>
        <w:t>pursuant</w:t>
      </w:r>
      <w:proofErr w:type="gramEnd"/>
      <w:r>
        <w:rPr>
          <w:sz w:val="28"/>
        </w:rPr>
        <w:t xml:space="preserve"> to Presidential Decree No. 445 of 28/12/2000 and subsequent amendments and additions)</w:t>
      </w:r>
    </w:p>
    <w:p w14:paraId="361B357E" w14:textId="77777777" w:rsidR="0075564C" w:rsidRPr="001A6510" w:rsidRDefault="0075564C" w:rsidP="0075564C">
      <w:pPr>
        <w:spacing w:line="317" w:lineRule="exact"/>
        <w:jc w:val="center"/>
        <w:rPr>
          <w:sz w:val="28"/>
        </w:rPr>
        <w:sectPr w:rsidR="0075564C" w:rsidRPr="001A6510" w:rsidSect="0075564C">
          <w:headerReference w:type="even" r:id="rId10"/>
          <w:headerReference w:type="default" r:id="rId11"/>
          <w:footerReference w:type="even" r:id="rId12"/>
          <w:footerReference w:type="default" r:id="rId13"/>
          <w:headerReference w:type="first" r:id="rId14"/>
          <w:footerReference w:type="first" r:id="rId15"/>
          <w:pgSz w:w="11910" w:h="16840"/>
          <w:pgMar w:top="1920" w:right="1020" w:bottom="280" w:left="1020" w:header="708" w:footer="0" w:gutter="0"/>
          <w:pgNumType w:start="1"/>
          <w:cols w:space="720"/>
        </w:sectPr>
      </w:pPr>
    </w:p>
    <w:p w14:paraId="4CDFE276" w14:textId="77777777" w:rsidR="0075564C" w:rsidRPr="001A6510" w:rsidRDefault="0075564C" w:rsidP="0075564C">
      <w:pPr>
        <w:pStyle w:val="Corpotesto"/>
        <w:ind w:left="0"/>
        <w:jc w:val="left"/>
        <w:rPr>
          <w:sz w:val="20"/>
        </w:rPr>
      </w:pPr>
    </w:p>
    <w:p w14:paraId="43FFB1D8" w14:textId="77777777" w:rsidR="0075564C" w:rsidRPr="001A6510" w:rsidRDefault="0075564C" w:rsidP="0075564C">
      <w:pPr>
        <w:pStyle w:val="Corpotesto"/>
        <w:spacing w:before="8"/>
        <w:ind w:left="0"/>
        <w:jc w:val="left"/>
        <w:rPr>
          <w:sz w:val="17"/>
        </w:rPr>
      </w:pPr>
    </w:p>
    <w:p w14:paraId="6F384C96" w14:textId="5F14C56C" w:rsidR="0075564C" w:rsidRPr="001A6510" w:rsidRDefault="0075564C" w:rsidP="00114AD9">
      <w:pPr>
        <w:pStyle w:val="Corpotesto"/>
        <w:tabs>
          <w:tab w:val="left" w:pos="1684"/>
          <w:tab w:val="left" w:pos="4036"/>
          <w:tab w:val="left" w:pos="7034"/>
          <w:tab w:val="left" w:pos="8164"/>
          <w:tab w:val="left" w:pos="9651"/>
        </w:tabs>
        <w:spacing w:before="83" w:line="274" w:lineRule="exact"/>
        <w:ind w:left="112"/>
      </w:pPr>
      <w:r>
        <w:t>The undersigned _________________________________</w:t>
      </w:r>
      <w:r w:rsidR="00114AD9">
        <w:t>_________________________</w:t>
      </w:r>
      <w:r>
        <w:t xml:space="preserve"> born in ____________________________________________________ on _____________________</w:t>
      </w:r>
      <w:r w:rsidR="00114AD9">
        <w:t>____</w:t>
      </w:r>
      <w:r>
        <w:t>,</w:t>
      </w:r>
    </w:p>
    <w:p w14:paraId="09C218F9" w14:textId="58EB2E74" w:rsidR="0075564C" w:rsidRPr="001A6510" w:rsidRDefault="0075564C" w:rsidP="00114AD9">
      <w:pPr>
        <w:pStyle w:val="Corpotesto"/>
        <w:tabs>
          <w:tab w:val="left" w:pos="1684"/>
          <w:tab w:val="left" w:pos="4036"/>
          <w:tab w:val="left" w:pos="7034"/>
          <w:tab w:val="left" w:pos="8164"/>
          <w:tab w:val="left" w:pos="9651"/>
        </w:tabs>
        <w:spacing w:before="83" w:line="274" w:lineRule="exact"/>
        <w:ind w:left="112"/>
      </w:pPr>
      <w:r>
        <w:t>tax code __________________________________</w:t>
      </w:r>
      <w:r w:rsidR="00114AD9">
        <w:t>________________</w:t>
      </w:r>
      <w:r>
        <w:t>, as legal representative of ________________________________________</w:t>
      </w:r>
      <w:r w:rsidR="00114AD9">
        <w:t>_________</w:t>
      </w:r>
      <w:r>
        <w:t>, with registered office in Via/Piazza ______________________________________ , No. __________ , postcode__________</w:t>
      </w:r>
      <w:r w:rsidR="00114AD9">
        <w:t>_________</w:t>
      </w:r>
      <w:r>
        <w:t>,</w:t>
      </w:r>
    </w:p>
    <w:p w14:paraId="6288E801" w14:textId="4B7BB20C" w:rsidR="0075564C" w:rsidRPr="001A6510" w:rsidRDefault="0075564C" w:rsidP="00114AD9">
      <w:pPr>
        <w:pStyle w:val="Corpotesto"/>
        <w:tabs>
          <w:tab w:val="left" w:pos="1684"/>
          <w:tab w:val="left" w:pos="4036"/>
          <w:tab w:val="left" w:pos="7034"/>
          <w:tab w:val="left" w:pos="8164"/>
          <w:tab w:val="left" w:pos="9651"/>
        </w:tabs>
        <w:spacing w:before="83" w:line="274" w:lineRule="exact"/>
        <w:ind w:left="112"/>
      </w:pPr>
      <w:r>
        <w:t>tel.________________________, certified electronic mail (PEC) _________________________</w:t>
      </w:r>
      <w:r w:rsidR="00114AD9">
        <w:t>___</w:t>
      </w:r>
    </w:p>
    <w:p w14:paraId="66659B1F" w14:textId="31E7A4D4" w:rsidR="0075564C" w:rsidRPr="001A6510" w:rsidRDefault="0075564C" w:rsidP="00114AD9">
      <w:pPr>
        <w:pStyle w:val="Corpotesto"/>
        <w:tabs>
          <w:tab w:val="left" w:pos="6408"/>
        </w:tabs>
        <w:spacing w:line="268" w:lineRule="exact"/>
        <w:ind w:left="112"/>
      </w:pPr>
      <w:r>
        <w:t xml:space="preserve">pursuant to Articles 46 and 47 of Presidential Decree No. 445/2000 and therefore aware of the administrative, </w:t>
      </w:r>
      <w:proofErr w:type="gramStart"/>
      <w:r>
        <w:t>civil</w:t>
      </w:r>
      <w:proofErr w:type="gramEnd"/>
      <w:r>
        <w:t xml:space="preserve"> and criminal liability in the event of false statements, pursuant to Article 76 of the above Presidential Decree</w:t>
      </w:r>
    </w:p>
    <w:p w14:paraId="62FCD3B8" w14:textId="77777777" w:rsidR="0075564C" w:rsidRPr="001A6510" w:rsidRDefault="0075564C" w:rsidP="0075564C">
      <w:pPr>
        <w:pStyle w:val="Corpotesto"/>
        <w:spacing w:before="2"/>
        <w:ind w:left="0"/>
        <w:jc w:val="left"/>
        <w:rPr>
          <w:sz w:val="23"/>
        </w:rPr>
      </w:pPr>
    </w:p>
    <w:p w14:paraId="1853236C" w14:textId="77777777" w:rsidR="0075564C" w:rsidRPr="001A6510" w:rsidRDefault="0075564C" w:rsidP="0075564C">
      <w:pPr>
        <w:pStyle w:val="Titolo1"/>
      </w:pPr>
      <w:r>
        <w:t>DECLARES UNDER HIS/HER OWN RESPONSIBILITY</w:t>
      </w:r>
    </w:p>
    <w:p w14:paraId="48829716" w14:textId="44F82C9F" w:rsidR="0075564C" w:rsidRPr="001A6510" w:rsidRDefault="001A6510" w:rsidP="001A6510">
      <w:pPr>
        <w:tabs>
          <w:tab w:val="left" w:pos="834"/>
        </w:tabs>
        <w:spacing w:before="120" w:line="235" w:lineRule="auto"/>
        <w:ind w:left="833" w:right="117" w:hanging="360"/>
        <w:jc w:val="both"/>
        <w:rPr>
          <w:sz w:val="24"/>
        </w:rPr>
      </w:pPr>
      <w:r>
        <w:rPr>
          <w:sz w:val="24"/>
        </w:rPr>
        <w:t>1.</w:t>
      </w:r>
      <w:r w:rsidR="00114AD9">
        <w:rPr>
          <w:sz w:val="24"/>
        </w:rPr>
        <w:tab/>
      </w:r>
      <w:r>
        <w:rPr>
          <w:sz w:val="24"/>
        </w:rPr>
        <w:t xml:space="preserve">that the project submitted is not funded from other sources of the European Union budget, in accordance with Article 9 of Regulation (EU) No. </w:t>
      </w:r>
      <w:proofErr w:type="gramStart"/>
      <w:r>
        <w:rPr>
          <w:sz w:val="24"/>
        </w:rPr>
        <w:t>241/2021;</w:t>
      </w:r>
      <w:proofErr w:type="gramEnd"/>
    </w:p>
    <w:p w14:paraId="59042099" w14:textId="19A6EB36" w:rsidR="0075564C" w:rsidRPr="001A6510" w:rsidRDefault="001A6510" w:rsidP="00114AD9">
      <w:pPr>
        <w:tabs>
          <w:tab w:val="left" w:pos="834"/>
        </w:tabs>
        <w:spacing w:before="115" w:after="120" w:line="274" w:lineRule="exact"/>
        <w:ind w:left="834" w:hanging="363"/>
        <w:jc w:val="both"/>
      </w:pPr>
      <w:r>
        <w:rPr>
          <w:sz w:val="24"/>
        </w:rPr>
        <w:t>2.</w:t>
      </w:r>
      <w:r w:rsidR="00114AD9">
        <w:rPr>
          <w:sz w:val="24"/>
        </w:rPr>
        <w:tab/>
      </w:r>
      <w:r w:rsidRPr="00114AD9">
        <w:rPr>
          <w:sz w:val="24"/>
          <w:szCs w:val="24"/>
        </w:rPr>
        <w:t>that the implementation of project activities provides for compliance with the additionality principle of</w:t>
      </w:r>
      <w:r w:rsidR="00114AD9" w:rsidRPr="00114AD9">
        <w:rPr>
          <w:sz w:val="24"/>
          <w:szCs w:val="24"/>
        </w:rPr>
        <w:t xml:space="preserve"> </w:t>
      </w:r>
      <w:r w:rsidR="0075564C" w:rsidRPr="00114AD9">
        <w:rPr>
          <w:sz w:val="24"/>
          <w:szCs w:val="24"/>
        </w:rPr>
        <w:t xml:space="preserve">European Union support provided for in Article 9 of Regulation (EU) No. </w:t>
      </w:r>
      <w:proofErr w:type="gramStart"/>
      <w:r w:rsidR="0075564C" w:rsidRPr="00114AD9">
        <w:rPr>
          <w:sz w:val="24"/>
          <w:szCs w:val="24"/>
        </w:rPr>
        <w:t>241/2021;</w:t>
      </w:r>
      <w:proofErr w:type="gramEnd"/>
    </w:p>
    <w:p w14:paraId="0E637510" w14:textId="3CA9A841" w:rsidR="0075564C" w:rsidRPr="001A6510" w:rsidRDefault="001A6510" w:rsidP="001A6510">
      <w:pPr>
        <w:tabs>
          <w:tab w:val="left" w:pos="834"/>
        </w:tabs>
        <w:spacing w:line="235" w:lineRule="auto"/>
        <w:ind w:left="833" w:right="118" w:hanging="360"/>
        <w:jc w:val="both"/>
        <w:rPr>
          <w:sz w:val="24"/>
        </w:rPr>
      </w:pPr>
      <w:r>
        <w:rPr>
          <w:sz w:val="24"/>
        </w:rPr>
        <w:t>3.</w:t>
      </w:r>
      <w:r w:rsidR="00114AD9">
        <w:rPr>
          <w:sz w:val="24"/>
        </w:rPr>
        <w:tab/>
      </w:r>
      <w:r>
        <w:rPr>
          <w:sz w:val="24"/>
        </w:rPr>
        <w:t xml:space="preserve">that the implementation of the project activities is expected not to cause significant damage to environmental objectives, in accordance with Article 17 of Regulation (EU) No. </w:t>
      </w:r>
      <w:proofErr w:type="gramStart"/>
      <w:r>
        <w:rPr>
          <w:sz w:val="24"/>
        </w:rPr>
        <w:t>852/2020;</w:t>
      </w:r>
      <w:proofErr w:type="gramEnd"/>
    </w:p>
    <w:p w14:paraId="188E945F" w14:textId="0464D490" w:rsidR="0075564C" w:rsidRPr="001A6510" w:rsidRDefault="001A6510" w:rsidP="001A6510">
      <w:pPr>
        <w:tabs>
          <w:tab w:val="left" w:pos="834"/>
        </w:tabs>
        <w:spacing w:before="119" w:line="235" w:lineRule="auto"/>
        <w:ind w:left="833" w:right="111" w:hanging="360"/>
        <w:jc w:val="both"/>
        <w:rPr>
          <w:sz w:val="24"/>
        </w:rPr>
      </w:pPr>
      <w:r>
        <w:rPr>
          <w:sz w:val="24"/>
        </w:rPr>
        <w:t>4.</w:t>
      </w:r>
      <w:r w:rsidR="00114AD9">
        <w:rPr>
          <w:sz w:val="24"/>
        </w:rPr>
        <w:tab/>
      </w:r>
      <w:r>
        <w:rPr>
          <w:sz w:val="24"/>
        </w:rPr>
        <w:t xml:space="preserve">that the implementation of the project activities is consistent with the specific principles and obligations of the NRRP with regard to the “Do No Significant Harm” (DNSH) principle and the principles of digital tagging, gender equality and closing territorial </w:t>
      </w:r>
      <w:proofErr w:type="gramStart"/>
      <w:r>
        <w:rPr>
          <w:sz w:val="24"/>
        </w:rPr>
        <w:t>gaps;</w:t>
      </w:r>
      <w:proofErr w:type="gramEnd"/>
    </w:p>
    <w:p w14:paraId="30DEC4C6" w14:textId="1B16EA3B" w:rsidR="0075564C" w:rsidRPr="001A6510" w:rsidRDefault="001A6510" w:rsidP="001A6510">
      <w:pPr>
        <w:tabs>
          <w:tab w:val="left" w:pos="834"/>
        </w:tabs>
        <w:spacing w:before="113" w:line="254" w:lineRule="auto"/>
        <w:ind w:left="833" w:right="109" w:hanging="360"/>
        <w:jc w:val="both"/>
        <w:rPr>
          <w:sz w:val="24"/>
        </w:rPr>
      </w:pPr>
      <w:r>
        <w:rPr>
          <w:sz w:val="24"/>
        </w:rPr>
        <w:t>5.</w:t>
      </w:r>
      <w:r w:rsidR="00114AD9">
        <w:rPr>
          <w:sz w:val="24"/>
        </w:rPr>
        <w:tab/>
      </w:r>
      <w:r>
        <w:rPr>
          <w:sz w:val="24"/>
        </w:rPr>
        <w:t xml:space="preserve">that the implementation of the project provides for compliance with European and national legislation, in accordance with Reg. (EU) No. 241/2021 and by Decree-Law No. 77 of 31 May 2021 as amended by Law No. 108 of 29 July 2021, with particular reference to the principles of equal treatment, non-discrimination, transparency, proportionality and </w:t>
      </w:r>
      <w:proofErr w:type="gramStart"/>
      <w:r>
        <w:rPr>
          <w:sz w:val="24"/>
        </w:rPr>
        <w:t>publicity;</w:t>
      </w:r>
      <w:proofErr w:type="gramEnd"/>
    </w:p>
    <w:p w14:paraId="6D2FA59C" w14:textId="6E88A6E9" w:rsidR="0075564C" w:rsidRPr="001A6510" w:rsidRDefault="001A6510" w:rsidP="001A6510">
      <w:pPr>
        <w:tabs>
          <w:tab w:val="left" w:pos="827"/>
        </w:tabs>
        <w:spacing w:before="114" w:line="254" w:lineRule="auto"/>
        <w:ind w:left="826" w:right="110" w:hanging="356"/>
        <w:jc w:val="both"/>
        <w:rPr>
          <w:sz w:val="24"/>
        </w:rPr>
      </w:pPr>
      <w:r>
        <w:rPr>
          <w:sz w:val="24"/>
        </w:rPr>
        <w:t>6.</w:t>
      </w:r>
      <w:r w:rsidR="00114AD9">
        <w:rPr>
          <w:sz w:val="24"/>
        </w:rPr>
        <w:tab/>
      </w:r>
      <w:r>
        <w:rPr>
          <w:sz w:val="24"/>
        </w:rPr>
        <w:t>that he/she respects the principle of gender equality in relation to Articles 2, 3(3) TEU, 8, 10, 19 and 157 TFEU, and 21 and 23 of the Charter of Fundamental Rights of the European Union,</w:t>
      </w:r>
      <w:r w:rsidR="00114AD9">
        <w:rPr>
          <w:sz w:val="24"/>
        </w:rPr>
        <w:t xml:space="preserve"> </w:t>
      </w:r>
      <w:r>
        <w:rPr>
          <w:sz w:val="24"/>
        </w:rPr>
        <w:t xml:space="preserve">and shall produce data on the actual project recipients, including breakdown by </w:t>
      </w:r>
      <w:proofErr w:type="gramStart"/>
      <w:r>
        <w:rPr>
          <w:sz w:val="24"/>
        </w:rPr>
        <w:t>gender;</w:t>
      </w:r>
      <w:proofErr w:type="gramEnd"/>
    </w:p>
    <w:p w14:paraId="57F14F07" w14:textId="1DE4B1AF" w:rsidR="0075564C" w:rsidRPr="001A6510" w:rsidRDefault="001A6510" w:rsidP="001A6510">
      <w:pPr>
        <w:tabs>
          <w:tab w:val="left" w:pos="827"/>
        </w:tabs>
        <w:spacing w:before="123" w:line="235" w:lineRule="auto"/>
        <w:ind w:left="826" w:hanging="356"/>
        <w:jc w:val="both"/>
        <w:rPr>
          <w:sz w:val="24"/>
        </w:rPr>
      </w:pPr>
      <w:r>
        <w:rPr>
          <w:sz w:val="24"/>
        </w:rPr>
        <w:t>7.</w:t>
      </w:r>
      <w:r w:rsidR="00114AD9">
        <w:rPr>
          <w:sz w:val="24"/>
        </w:rPr>
        <w:tab/>
      </w:r>
      <w:r>
        <w:rPr>
          <w:sz w:val="24"/>
        </w:rPr>
        <w:t xml:space="preserve">that he/she will take appropriate measures to comply with the principle of sound financial management as governed by Financial Regulation (EU, Euratom) 1046/2018 and Article 22 of Regulation (EU) No. 240/2021, in particular as regards the prevention of conflicts of interest, fraud, corruption, and the recovery and repayment of wrongly allocated </w:t>
      </w:r>
      <w:proofErr w:type="gramStart"/>
      <w:r>
        <w:rPr>
          <w:sz w:val="24"/>
        </w:rPr>
        <w:t>funds;</w:t>
      </w:r>
      <w:proofErr w:type="gramEnd"/>
    </w:p>
    <w:p w14:paraId="5F719509" w14:textId="21E9C4DD" w:rsidR="0075564C" w:rsidRPr="001A6510" w:rsidRDefault="001A6510" w:rsidP="001A6510">
      <w:pPr>
        <w:tabs>
          <w:tab w:val="left" w:pos="834"/>
        </w:tabs>
        <w:spacing w:before="119" w:line="235" w:lineRule="auto"/>
        <w:ind w:left="833" w:right="117" w:hanging="360"/>
        <w:jc w:val="both"/>
        <w:rPr>
          <w:sz w:val="24"/>
        </w:rPr>
      </w:pPr>
      <w:r>
        <w:rPr>
          <w:sz w:val="24"/>
        </w:rPr>
        <w:t>8.</w:t>
      </w:r>
      <w:r w:rsidR="00114AD9">
        <w:rPr>
          <w:sz w:val="24"/>
        </w:rPr>
        <w:tab/>
      </w:r>
      <w:r>
        <w:rPr>
          <w:sz w:val="24"/>
        </w:rPr>
        <w:t xml:space="preserve">that he/she possesses the necessary skills, resources and professional qualifications, both technical and administrative, to fully execute the project and ensure the achievement of any associated milestones and </w:t>
      </w:r>
      <w:proofErr w:type="gramStart"/>
      <w:r>
        <w:rPr>
          <w:sz w:val="24"/>
        </w:rPr>
        <w:t>targets;</w:t>
      </w:r>
      <w:proofErr w:type="gramEnd"/>
    </w:p>
    <w:p w14:paraId="236F5DC7" w14:textId="3EF08384" w:rsidR="0075564C" w:rsidRPr="001A6510" w:rsidRDefault="001A6510" w:rsidP="001A6510">
      <w:pPr>
        <w:tabs>
          <w:tab w:val="left" w:pos="834"/>
        </w:tabs>
        <w:spacing w:before="118" w:line="235" w:lineRule="auto"/>
        <w:ind w:left="833" w:hanging="360"/>
        <w:jc w:val="both"/>
        <w:rPr>
          <w:sz w:val="24"/>
        </w:rPr>
      </w:pPr>
      <w:r>
        <w:rPr>
          <w:sz w:val="24"/>
        </w:rPr>
        <w:t>9.</w:t>
      </w:r>
      <w:r w:rsidR="00114AD9">
        <w:rPr>
          <w:sz w:val="24"/>
        </w:rPr>
        <w:tab/>
      </w:r>
      <w:r>
        <w:rPr>
          <w:sz w:val="24"/>
        </w:rPr>
        <w:t xml:space="preserve">that he/she has considered and assessed all the conditions that may affect the attainment and use of funding from Investment 3.1 resources and has taken them into account in drawing up the project </w:t>
      </w:r>
      <w:proofErr w:type="gramStart"/>
      <w:r>
        <w:rPr>
          <w:sz w:val="24"/>
        </w:rPr>
        <w:t>proposal;</w:t>
      </w:r>
      <w:proofErr w:type="gramEnd"/>
    </w:p>
    <w:p w14:paraId="026D572A" w14:textId="03745836" w:rsidR="0075564C" w:rsidRPr="001A6510" w:rsidRDefault="001A6510" w:rsidP="001A6510">
      <w:pPr>
        <w:tabs>
          <w:tab w:val="left" w:pos="834"/>
        </w:tabs>
        <w:spacing w:before="120" w:line="235" w:lineRule="auto"/>
        <w:ind w:left="833" w:right="114" w:hanging="360"/>
        <w:jc w:val="both"/>
        <w:rPr>
          <w:sz w:val="24"/>
        </w:rPr>
      </w:pPr>
      <w:r>
        <w:rPr>
          <w:sz w:val="24"/>
        </w:rPr>
        <w:t>10.</w:t>
      </w:r>
      <w:r w:rsidR="00114AD9">
        <w:rPr>
          <w:sz w:val="24"/>
        </w:rPr>
        <w:tab/>
      </w:r>
      <w:r>
        <w:rPr>
          <w:sz w:val="24"/>
        </w:rPr>
        <w:t xml:space="preserve">that he/she is aware that the responsible administration for the project reserves the right to carry out its own checks, including spot checks, on the truthfulness of the statements made in the funding application and/or, in any case, during the course of the procedure, in accordance with current </w:t>
      </w:r>
      <w:proofErr w:type="gramStart"/>
      <w:r>
        <w:rPr>
          <w:sz w:val="24"/>
        </w:rPr>
        <w:t>legislation;</w:t>
      </w:r>
      <w:proofErr w:type="gramEnd"/>
    </w:p>
    <w:p w14:paraId="37B59EC1" w14:textId="77777777" w:rsidR="0075564C" w:rsidRPr="001A6510" w:rsidRDefault="0075564C" w:rsidP="0075564C">
      <w:pPr>
        <w:spacing w:line="235" w:lineRule="auto"/>
        <w:jc w:val="both"/>
        <w:rPr>
          <w:sz w:val="24"/>
        </w:rPr>
        <w:sectPr w:rsidR="0075564C" w:rsidRPr="001A6510">
          <w:pgSz w:w="11910" w:h="16840"/>
          <w:pgMar w:top="1920" w:right="1020" w:bottom="280" w:left="1020" w:header="708" w:footer="0" w:gutter="0"/>
          <w:cols w:space="720"/>
        </w:sectPr>
      </w:pPr>
    </w:p>
    <w:p w14:paraId="4D982A4E" w14:textId="77777777" w:rsidR="0075564C" w:rsidRPr="001A6510" w:rsidRDefault="0075564C" w:rsidP="0075564C">
      <w:pPr>
        <w:pStyle w:val="Corpotesto"/>
        <w:spacing w:before="9"/>
        <w:ind w:left="0"/>
        <w:jc w:val="left"/>
        <w:rPr>
          <w:sz w:val="15"/>
        </w:rPr>
      </w:pPr>
    </w:p>
    <w:p w14:paraId="7C33E70D" w14:textId="6453A995" w:rsidR="00114AD9" w:rsidRPr="001A6510" w:rsidRDefault="0075564C" w:rsidP="00114AD9">
      <w:pPr>
        <w:pStyle w:val="Titolo1"/>
        <w:spacing w:before="83"/>
      </w:pPr>
      <w:r>
        <w:t>and UNDERTAKES to</w:t>
      </w:r>
    </w:p>
    <w:p w14:paraId="33339228" w14:textId="7759120C" w:rsidR="0075564C" w:rsidRPr="001A6510" w:rsidRDefault="001A6510" w:rsidP="001A6510">
      <w:pPr>
        <w:tabs>
          <w:tab w:val="left" w:pos="827"/>
        </w:tabs>
        <w:spacing w:line="235" w:lineRule="auto"/>
        <w:ind w:left="826" w:right="115" w:hanging="356"/>
        <w:jc w:val="both"/>
        <w:rPr>
          <w:sz w:val="24"/>
        </w:rPr>
      </w:pPr>
      <w:r>
        <w:t>1.</w:t>
      </w:r>
      <w:r>
        <w:tab/>
        <w:t xml:space="preserve">promptly </w:t>
      </w:r>
      <w:r>
        <w:rPr>
          <w:sz w:val="24"/>
        </w:rPr>
        <w:t xml:space="preserve">start the project activities in order not to incur implementation delays and to conclude the project on time and in the manner foreseen, and undertake to specify the start date of the operational </w:t>
      </w:r>
      <w:proofErr w:type="gramStart"/>
      <w:r>
        <w:rPr>
          <w:sz w:val="24"/>
        </w:rPr>
        <w:t>phase;</w:t>
      </w:r>
      <w:proofErr w:type="gramEnd"/>
    </w:p>
    <w:p w14:paraId="5C7ACF56" w14:textId="267E4E85" w:rsidR="0075564C" w:rsidRPr="001A6510" w:rsidRDefault="001A6510" w:rsidP="001A6510">
      <w:pPr>
        <w:tabs>
          <w:tab w:val="left" w:pos="827"/>
        </w:tabs>
        <w:spacing w:before="120" w:line="235" w:lineRule="auto"/>
        <w:ind w:left="826" w:hanging="356"/>
        <w:jc w:val="both"/>
        <w:rPr>
          <w:sz w:val="24"/>
        </w:rPr>
      </w:pPr>
      <w:r>
        <w:t>2.</w:t>
      </w:r>
      <w:r>
        <w:tab/>
      </w:r>
      <w:r>
        <w:rPr>
          <w:sz w:val="24"/>
        </w:rPr>
        <w:t xml:space="preserve">ensure compliance with all the provisions of European and national legislation, with particular reference to the provisions of Regulation (EU) No. 241/2021 and Decree-Law No. 77 of 31 May 2021, as amended by Law No. 108 of 29 July </w:t>
      </w:r>
      <w:proofErr w:type="gramStart"/>
      <w:r>
        <w:rPr>
          <w:sz w:val="24"/>
        </w:rPr>
        <w:t>2021;</w:t>
      </w:r>
      <w:proofErr w:type="gramEnd"/>
    </w:p>
    <w:p w14:paraId="6E710908" w14:textId="3FA31E07" w:rsidR="0075564C" w:rsidRPr="001A6510" w:rsidRDefault="001A6510" w:rsidP="001A6510">
      <w:pPr>
        <w:tabs>
          <w:tab w:val="left" w:pos="827"/>
        </w:tabs>
        <w:spacing w:before="118" w:line="235" w:lineRule="auto"/>
        <w:ind w:left="826" w:right="111" w:hanging="356"/>
        <w:jc w:val="both"/>
        <w:rPr>
          <w:sz w:val="24"/>
        </w:rPr>
      </w:pPr>
      <w:r>
        <w:t>3.</w:t>
      </w:r>
      <w:r>
        <w:tab/>
      </w:r>
      <w:r>
        <w:rPr>
          <w:sz w:val="24"/>
        </w:rPr>
        <w:t xml:space="preserve">adopt measures to comply with the principle of sound financial management as governed by the Financial Regulation (EU, Euratom) No. 1046/2018 and Article 22 of Regulation (EU) No. 241/2021, particularly as regards the prevention of conflicts of interest, fraud, corruption and the recovery and repayment of wrongly allocated </w:t>
      </w:r>
      <w:proofErr w:type="gramStart"/>
      <w:r>
        <w:rPr>
          <w:sz w:val="24"/>
        </w:rPr>
        <w:t>funds;</w:t>
      </w:r>
      <w:proofErr w:type="gramEnd"/>
    </w:p>
    <w:p w14:paraId="01745C3D" w14:textId="0DACA6CC" w:rsidR="0075564C" w:rsidRPr="001A6510" w:rsidRDefault="001A6510" w:rsidP="001A6510">
      <w:pPr>
        <w:tabs>
          <w:tab w:val="left" w:pos="827"/>
        </w:tabs>
        <w:spacing w:before="118" w:line="235" w:lineRule="auto"/>
        <w:ind w:left="826" w:right="116" w:hanging="356"/>
        <w:jc w:val="both"/>
        <w:rPr>
          <w:sz w:val="24"/>
        </w:rPr>
      </w:pPr>
      <w:r>
        <w:t>4.</w:t>
      </w:r>
      <w:r>
        <w:tab/>
      </w:r>
      <w:r>
        <w:rPr>
          <w:sz w:val="24"/>
        </w:rPr>
        <w:t xml:space="preserve">fully implement the project as outlined in the technical data sheet, ensuring consistency with the NRRP positively assessed by the ECOFIN Council Decision of 13 July 2021, and promptly start the project activities in order not to incur implementation delays and conclude the project in the form, manner and timeframe </w:t>
      </w:r>
      <w:proofErr w:type="gramStart"/>
      <w:r>
        <w:rPr>
          <w:sz w:val="24"/>
        </w:rPr>
        <w:t>foreseen;</w:t>
      </w:r>
      <w:proofErr w:type="gramEnd"/>
    </w:p>
    <w:p w14:paraId="68034C07" w14:textId="4BDE60AE" w:rsidR="0075564C" w:rsidRPr="001A6510" w:rsidRDefault="001A6510" w:rsidP="001A6510">
      <w:pPr>
        <w:tabs>
          <w:tab w:val="left" w:pos="827"/>
        </w:tabs>
        <w:spacing w:before="118" w:line="235" w:lineRule="auto"/>
        <w:ind w:left="826" w:right="124" w:hanging="356"/>
        <w:jc w:val="both"/>
        <w:rPr>
          <w:sz w:val="24"/>
        </w:rPr>
      </w:pPr>
      <w:r>
        <w:t>5.</w:t>
      </w:r>
      <w:r>
        <w:tab/>
      </w:r>
      <w:r>
        <w:rPr>
          <w:sz w:val="24"/>
        </w:rPr>
        <w:t xml:space="preserve">ensure, where procurement procedures are used, compliance with the provisions of Legislative Decree No. 50/2016, as </w:t>
      </w:r>
      <w:proofErr w:type="gramStart"/>
      <w:r>
        <w:rPr>
          <w:sz w:val="24"/>
        </w:rPr>
        <w:t>amended;</w:t>
      </w:r>
      <w:proofErr w:type="gramEnd"/>
    </w:p>
    <w:p w14:paraId="4DBF5E12" w14:textId="690819AF" w:rsidR="0075564C" w:rsidRPr="001A6510" w:rsidRDefault="001A6510" w:rsidP="00114AD9">
      <w:pPr>
        <w:tabs>
          <w:tab w:val="left" w:pos="827"/>
        </w:tabs>
        <w:spacing w:before="115" w:after="120" w:line="274" w:lineRule="exact"/>
        <w:ind w:left="828" w:hanging="357"/>
        <w:jc w:val="both"/>
        <w:rPr>
          <w:sz w:val="24"/>
          <w:szCs w:val="24"/>
        </w:rPr>
      </w:pPr>
      <w:r>
        <w:t>6.</w:t>
      </w:r>
      <w:r>
        <w:tab/>
      </w:r>
      <w:r>
        <w:rPr>
          <w:sz w:val="24"/>
        </w:rPr>
        <w:t xml:space="preserve">adopt own internal procedures, ensuring compliance with EU regulations and with the instructions of the responsible </w:t>
      </w:r>
      <w:proofErr w:type="gramStart"/>
      <w:r>
        <w:rPr>
          <w:sz w:val="24"/>
        </w:rPr>
        <w:t>administration;</w:t>
      </w:r>
      <w:proofErr w:type="gramEnd"/>
    </w:p>
    <w:p w14:paraId="4188C8B5" w14:textId="62133D26" w:rsidR="0075564C" w:rsidRPr="001A6510" w:rsidRDefault="001A6510" w:rsidP="001A6510">
      <w:pPr>
        <w:tabs>
          <w:tab w:val="left" w:pos="827"/>
        </w:tabs>
        <w:spacing w:line="235" w:lineRule="auto"/>
        <w:ind w:left="826" w:right="119" w:hanging="356"/>
        <w:jc w:val="both"/>
        <w:rPr>
          <w:sz w:val="24"/>
        </w:rPr>
      </w:pPr>
      <w:r>
        <w:t>7.</w:t>
      </w:r>
      <w:r>
        <w:tab/>
      </w:r>
      <w:r>
        <w:rPr>
          <w:sz w:val="24"/>
        </w:rPr>
        <w:t>comply, in the case of direct recourse to experts from outside the Administration, with the relevant Community and national rules, as well as with any specific circulars/rules that may be adopted by the responsible administration</w:t>
      </w:r>
    </w:p>
    <w:p w14:paraId="37889E5F" w14:textId="6BF7F49B" w:rsidR="0075564C" w:rsidRPr="001A6510" w:rsidRDefault="001A6510" w:rsidP="00114AD9">
      <w:pPr>
        <w:tabs>
          <w:tab w:val="left" w:pos="827"/>
        </w:tabs>
        <w:spacing w:before="116" w:after="120"/>
        <w:ind w:left="828" w:hanging="357"/>
        <w:jc w:val="both"/>
        <w:rPr>
          <w:sz w:val="24"/>
        </w:rPr>
      </w:pPr>
      <w:r>
        <w:t>8.</w:t>
      </w:r>
      <w:r>
        <w:tab/>
      </w:r>
      <w:r>
        <w:rPr>
          <w:sz w:val="24"/>
        </w:rPr>
        <w:t xml:space="preserve">adopt separate accounting for all transactions relating to the </w:t>
      </w:r>
      <w:proofErr w:type="gramStart"/>
      <w:r>
        <w:rPr>
          <w:sz w:val="24"/>
        </w:rPr>
        <w:t>project;</w:t>
      </w:r>
      <w:proofErr w:type="gramEnd"/>
    </w:p>
    <w:p w14:paraId="0F307B74" w14:textId="4FD377B2" w:rsidR="0075564C" w:rsidRPr="001A6510" w:rsidRDefault="001A6510" w:rsidP="001A6510">
      <w:pPr>
        <w:tabs>
          <w:tab w:val="left" w:pos="827"/>
        </w:tabs>
        <w:spacing w:line="235" w:lineRule="auto"/>
        <w:ind w:left="826" w:right="113" w:hanging="356"/>
        <w:jc w:val="both"/>
        <w:rPr>
          <w:sz w:val="24"/>
        </w:rPr>
      </w:pPr>
      <w:r>
        <w:t>9.</w:t>
      </w:r>
      <w:r>
        <w:tab/>
      </w:r>
      <w:r>
        <w:rPr>
          <w:sz w:val="24"/>
        </w:rPr>
        <w:t xml:space="preserve">comply, in the case of the use of simplified cost options involving the prior adoption of a cost methodology, with the provisions of the relevant methodology, subject to approval by the </w:t>
      </w:r>
      <w:proofErr w:type="gramStart"/>
      <w:r>
        <w:rPr>
          <w:sz w:val="24"/>
        </w:rPr>
        <w:t>Ministry;</w:t>
      </w:r>
      <w:proofErr w:type="gramEnd"/>
    </w:p>
    <w:p w14:paraId="51FCDBEB" w14:textId="1AD8F3CD" w:rsidR="0075564C" w:rsidRPr="001A6510" w:rsidRDefault="001A6510" w:rsidP="001A6510">
      <w:pPr>
        <w:tabs>
          <w:tab w:val="left" w:pos="827"/>
        </w:tabs>
        <w:spacing w:before="120" w:line="235" w:lineRule="auto"/>
        <w:ind w:left="826" w:right="111" w:hanging="356"/>
        <w:jc w:val="both"/>
        <w:rPr>
          <w:sz w:val="24"/>
        </w:rPr>
      </w:pPr>
      <w:r>
        <w:t>10.</w:t>
      </w:r>
      <w:r>
        <w:tab/>
      </w:r>
      <w:r>
        <w:rPr>
          <w:sz w:val="24"/>
        </w:rPr>
        <w:t xml:space="preserve">carry out the management and administrative-accounting checks required by the applicable national legislation to ensure the regularity of procedures and expenses incurred and the traceability of expenses to the project accepted for funding under the </w:t>
      </w:r>
      <w:proofErr w:type="gramStart"/>
      <w:r>
        <w:rPr>
          <w:sz w:val="24"/>
        </w:rPr>
        <w:t>NRRP;</w:t>
      </w:r>
      <w:proofErr w:type="gramEnd"/>
    </w:p>
    <w:p w14:paraId="6C8DAAD9" w14:textId="5E1B1C54" w:rsidR="0075564C" w:rsidRPr="001A6510" w:rsidRDefault="001A6510" w:rsidP="001A6510">
      <w:pPr>
        <w:tabs>
          <w:tab w:val="left" w:pos="827"/>
        </w:tabs>
        <w:spacing w:before="118" w:line="235" w:lineRule="auto"/>
        <w:ind w:left="826" w:hanging="356"/>
        <w:jc w:val="both"/>
        <w:rPr>
          <w:sz w:val="24"/>
        </w:rPr>
      </w:pPr>
      <w:r>
        <w:t>11.</w:t>
      </w:r>
      <w:r>
        <w:tab/>
      </w:r>
      <w:r>
        <w:rPr>
          <w:sz w:val="24"/>
        </w:rPr>
        <w:t xml:space="preserve">comply with the requirements on administrative transparency pursuant to Legislative Decree No. 97 of 25 May 2016 and on information and publicity pursuant to Article 34(2) of Regulation (EU) No. </w:t>
      </w:r>
      <w:proofErr w:type="gramStart"/>
      <w:r>
        <w:rPr>
          <w:sz w:val="24"/>
        </w:rPr>
        <w:t>241/2021;</w:t>
      </w:r>
      <w:proofErr w:type="gramEnd"/>
    </w:p>
    <w:p w14:paraId="11E036EE" w14:textId="487E30CF" w:rsidR="0075564C" w:rsidRPr="001A6510" w:rsidRDefault="001A6510" w:rsidP="00A53BA5">
      <w:pPr>
        <w:tabs>
          <w:tab w:val="left" w:pos="827"/>
        </w:tabs>
        <w:spacing w:before="120" w:after="120" w:line="235" w:lineRule="auto"/>
        <w:ind w:left="828" w:right="108" w:hanging="357"/>
        <w:jc w:val="both"/>
        <w:rPr>
          <w:sz w:val="24"/>
        </w:rPr>
      </w:pPr>
      <w:r>
        <w:t>12.</w:t>
      </w:r>
      <w:r>
        <w:tab/>
      </w:r>
      <w:r>
        <w:rPr>
          <w:sz w:val="24"/>
        </w:rPr>
        <w:t xml:space="preserve">adopt the computer system used by the Responsible Administration for the purpose of collecting, recording and storing in electronic format the data for each operation required for monitoring, evaluation, financial management, verification and auditing, in accordance with Article 22.2(d) of Regulation (EU) No. 241/2021 and taking into account the indications that will be provided by the Responsible </w:t>
      </w:r>
      <w:proofErr w:type="gramStart"/>
      <w:r>
        <w:rPr>
          <w:sz w:val="24"/>
        </w:rPr>
        <w:t>Administration;</w:t>
      </w:r>
      <w:proofErr w:type="gramEnd"/>
    </w:p>
    <w:p w14:paraId="61A7F1BF" w14:textId="270E60A6" w:rsidR="0075564C" w:rsidRPr="001A6510" w:rsidRDefault="001A6510" w:rsidP="001A6510">
      <w:pPr>
        <w:tabs>
          <w:tab w:val="left" w:pos="827"/>
        </w:tabs>
        <w:spacing w:line="235" w:lineRule="auto"/>
        <w:ind w:left="826" w:hanging="356"/>
        <w:jc w:val="both"/>
        <w:rPr>
          <w:sz w:val="24"/>
        </w:rPr>
      </w:pPr>
      <w:r>
        <w:t>13.</w:t>
      </w:r>
      <w:r>
        <w:tab/>
      </w:r>
      <w:r>
        <w:rPr>
          <w:sz w:val="24"/>
        </w:rPr>
        <w:t>upload, to the IT system adopted by the Responsible Administration, the monitoring data on the procedural, physical and financial progress of the project in accordance with the provisions of Article 22.2 letter d) of Regulation (EU) No. 241/2021, and the relevant documentary evidence, as well as the data and documentation useful for the performance of the preliminary checks on the regulatory compliance of the award procedures by the Responsible Administration’s Office in charge of controls, on the basis of the instructions contained in the relevant manual prepared by the Responsible Administration;</w:t>
      </w:r>
    </w:p>
    <w:p w14:paraId="02F20974" w14:textId="77777777" w:rsidR="0075564C" w:rsidRPr="001A6510" w:rsidRDefault="0075564C" w:rsidP="0075564C">
      <w:pPr>
        <w:spacing w:line="235" w:lineRule="auto"/>
        <w:jc w:val="both"/>
        <w:rPr>
          <w:sz w:val="24"/>
        </w:rPr>
        <w:sectPr w:rsidR="0075564C" w:rsidRPr="001A6510">
          <w:pgSz w:w="11910" w:h="16840"/>
          <w:pgMar w:top="1920" w:right="1020" w:bottom="280" w:left="1020" w:header="708" w:footer="0" w:gutter="0"/>
          <w:cols w:space="720"/>
        </w:sectPr>
      </w:pPr>
    </w:p>
    <w:p w14:paraId="1A614B2F" w14:textId="77777777" w:rsidR="0075564C" w:rsidRPr="001A6510" w:rsidRDefault="0075564C" w:rsidP="0075564C">
      <w:pPr>
        <w:pStyle w:val="Corpotesto"/>
        <w:spacing w:before="9"/>
        <w:ind w:left="0"/>
        <w:jc w:val="left"/>
        <w:rPr>
          <w:sz w:val="15"/>
        </w:rPr>
      </w:pPr>
    </w:p>
    <w:p w14:paraId="218E0BB7" w14:textId="23CEBF25" w:rsidR="0075564C" w:rsidRPr="001A6510" w:rsidRDefault="001A6510" w:rsidP="00A53BA5">
      <w:pPr>
        <w:tabs>
          <w:tab w:val="left" w:pos="827"/>
        </w:tabs>
        <w:spacing w:before="87" w:after="120" w:line="235" w:lineRule="auto"/>
        <w:ind w:left="828" w:hanging="357"/>
        <w:jc w:val="both"/>
        <w:rPr>
          <w:sz w:val="24"/>
        </w:rPr>
      </w:pPr>
      <w:r>
        <w:t>14.</w:t>
      </w:r>
      <w:r>
        <w:tab/>
      </w:r>
      <w:r>
        <w:rPr>
          <w:sz w:val="24"/>
        </w:rPr>
        <w:t>ensure the correctness, reliability and consistency with the information path provided for the updating of the NRRP information system (</w:t>
      </w:r>
      <w:proofErr w:type="spellStart"/>
      <w:r>
        <w:rPr>
          <w:sz w:val="24"/>
        </w:rPr>
        <w:t>ReGiS</w:t>
      </w:r>
      <w:proofErr w:type="spellEnd"/>
      <w:r>
        <w:rPr>
          <w:sz w:val="24"/>
        </w:rPr>
        <w:t xml:space="preserve">) with the financial, physical and procedural monitoring data, and with the data that proves the achievement of the objectives of the research programme, by transmitting, periodically or upon request of the MUR, any information necessary for the correct updating of the </w:t>
      </w:r>
      <w:proofErr w:type="spellStart"/>
      <w:r>
        <w:rPr>
          <w:sz w:val="24"/>
        </w:rPr>
        <w:t>ReGiS</w:t>
      </w:r>
      <w:proofErr w:type="spellEnd"/>
      <w:r>
        <w:rPr>
          <w:sz w:val="24"/>
        </w:rPr>
        <w:t xml:space="preserve"> </w:t>
      </w:r>
      <w:proofErr w:type="gramStart"/>
      <w:r>
        <w:rPr>
          <w:sz w:val="24"/>
        </w:rPr>
        <w:t>System;</w:t>
      </w:r>
      <w:proofErr w:type="gramEnd"/>
    </w:p>
    <w:p w14:paraId="61643A74" w14:textId="05BB3678" w:rsidR="0075564C" w:rsidRPr="001A6510" w:rsidRDefault="001A6510" w:rsidP="001A6510">
      <w:pPr>
        <w:tabs>
          <w:tab w:val="left" w:pos="827"/>
        </w:tabs>
        <w:spacing w:line="235" w:lineRule="auto"/>
        <w:ind w:left="826" w:right="114" w:hanging="356"/>
        <w:jc w:val="both"/>
        <w:rPr>
          <w:sz w:val="24"/>
        </w:rPr>
      </w:pPr>
      <w:r>
        <w:t>15.</w:t>
      </w:r>
      <w:r>
        <w:tab/>
      </w:r>
      <w:r>
        <w:rPr>
          <w:sz w:val="24"/>
        </w:rPr>
        <w:t xml:space="preserve">submit, at least every two months, a report on the output indicators associated with the project and the expenses actually incurred or the costs reported as accrued in the event of recourse to simplified cost options, in accordance with the terms and conditions set out in the </w:t>
      </w:r>
      <w:proofErr w:type="gramStart"/>
      <w:r>
        <w:rPr>
          <w:sz w:val="24"/>
        </w:rPr>
        <w:t>Notice;</w:t>
      </w:r>
      <w:proofErr w:type="gramEnd"/>
    </w:p>
    <w:p w14:paraId="5D235F36" w14:textId="0F048257" w:rsidR="0075564C" w:rsidRPr="001A6510" w:rsidRDefault="001A6510" w:rsidP="001A6510">
      <w:pPr>
        <w:tabs>
          <w:tab w:val="left" w:pos="827"/>
        </w:tabs>
        <w:spacing w:before="120" w:line="235" w:lineRule="auto"/>
        <w:ind w:left="826" w:right="110" w:hanging="356"/>
        <w:jc w:val="both"/>
        <w:rPr>
          <w:sz w:val="24"/>
        </w:rPr>
      </w:pPr>
      <w:r>
        <w:t>16.</w:t>
      </w:r>
      <w:r>
        <w:tab/>
      </w:r>
      <w:r>
        <w:rPr>
          <w:sz w:val="24"/>
        </w:rPr>
        <w:t xml:space="preserve">provide all the information requested regarding procedures and audits in relation to expenses reported in accordance with the procedures and tools defined in the manual adopted by the </w:t>
      </w:r>
      <w:proofErr w:type="gramStart"/>
      <w:r>
        <w:rPr>
          <w:sz w:val="24"/>
        </w:rPr>
        <w:t>Ministry;</w:t>
      </w:r>
      <w:proofErr w:type="gramEnd"/>
    </w:p>
    <w:p w14:paraId="31088A1D" w14:textId="5F0A6D66" w:rsidR="0075564C" w:rsidRPr="001A6510" w:rsidRDefault="001A6510" w:rsidP="001A6510">
      <w:pPr>
        <w:tabs>
          <w:tab w:val="left" w:pos="827"/>
        </w:tabs>
        <w:spacing w:before="118" w:line="235" w:lineRule="auto"/>
        <w:ind w:left="826" w:right="119" w:hanging="356"/>
        <w:jc w:val="both"/>
        <w:rPr>
          <w:sz w:val="24"/>
        </w:rPr>
      </w:pPr>
      <w:r>
        <w:t>17.</w:t>
      </w:r>
      <w:r>
        <w:tab/>
      </w:r>
      <w:r>
        <w:rPr>
          <w:sz w:val="24"/>
        </w:rPr>
        <w:t xml:space="preserve">comply, in the event of direct recourse to experts from outside the Administration, with the relevant Community and national regulations, as well as with any specific circulars/rules that may be adopted by the </w:t>
      </w:r>
      <w:proofErr w:type="gramStart"/>
      <w:r>
        <w:rPr>
          <w:sz w:val="24"/>
        </w:rPr>
        <w:t>Ministry;</w:t>
      </w:r>
      <w:proofErr w:type="gramEnd"/>
    </w:p>
    <w:p w14:paraId="2FA738CD" w14:textId="33AE1321" w:rsidR="0075564C" w:rsidRPr="001A6510" w:rsidRDefault="001A6510" w:rsidP="001A6510">
      <w:pPr>
        <w:tabs>
          <w:tab w:val="left" w:pos="827"/>
        </w:tabs>
        <w:spacing w:before="120" w:line="235" w:lineRule="auto"/>
        <w:ind w:left="826" w:right="108" w:hanging="356"/>
        <w:jc w:val="both"/>
        <w:rPr>
          <w:sz w:val="24"/>
        </w:rPr>
      </w:pPr>
      <w:r>
        <w:t>18.</w:t>
      </w:r>
      <w:r>
        <w:tab/>
      </w:r>
      <w:r>
        <w:rPr>
          <w:sz w:val="24"/>
        </w:rPr>
        <w:t>store the project documentation in paper or electronic files to ensure the complete traceability of operations – in compliance with the provisions of Article 9, point 4, of Decree-Law No. 77 of 31 May 2021, converted by Law No. 108 of 29 July 2021 - which must, in the various control and verification phases provided by the NRRP management and control system, be made promptly available at the request of the Ministry, the NRRP Central Office, Audit Authority,  European Commission, European Anti-Fraud Office (OLAF), the European Court of Auditors (ECA), European Public Prosecutor's Office (EPPO) and competent national judicial authorities;</w:t>
      </w:r>
    </w:p>
    <w:p w14:paraId="3D3AE824" w14:textId="722127A4" w:rsidR="0075564C" w:rsidRPr="001A6510" w:rsidRDefault="001A6510" w:rsidP="001A6510">
      <w:pPr>
        <w:tabs>
          <w:tab w:val="left" w:pos="827"/>
        </w:tabs>
        <w:spacing w:before="115" w:line="235" w:lineRule="auto"/>
        <w:ind w:left="826" w:hanging="356"/>
        <w:jc w:val="both"/>
        <w:rPr>
          <w:sz w:val="24"/>
        </w:rPr>
      </w:pPr>
      <w:r>
        <w:t>19.</w:t>
      </w:r>
      <w:r>
        <w:tab/>
      </w:r>
      <w:r>
        <w:rPr>
          <w:sz w:val="24"/>
        </w:rPr>
        <w:t>ensure timely and direct transmission of information to the relevant bodies, keeping the Ministry informed of the initiation and progress of any judicial, civil, criminal or administrative proceedings that may affect the operations covered by the project, and communicate any wrongdoing fraud, cases of corruption and conflicts of interest found, as well as cases of double funding revealed by competent audits and take necessary measures, in accordance with the procedures adopted by the Ministry itself in line with the provisions of Article 22 of Regulation (EU) No. 241/2021;</w:t>
      </w:r>
    </w:p>
    <w:p w14:paraId="17E8747D" w14:textId="424A740D" w:rsidR="0075564C" w:rsidRPr="001A6510" w:rsidRDefault="001A6510" w:rsidP="00A53BA5">
      <w:pPr>
        <w:tabs>
          <w:tab w:val="left" w:pos="827"/>
        </w:tabs>
        <w:spacing w:before="119" w:after="120" w:line="235" w:lineRule="auto"/>
        <w:ind w:left="828" w:right="119" w:hanging="357"/>
        <w:jc w:val="both"/>
        <w:rPr>
          <w:sz w:val="24"/>
        </w:rPr>
      </w:pPr>
      <w:r>
        <w:t>20.</w:t>
      </w:r>
      <w:r>
        <w:tab/>
      </w:r>
      <w:r>
        <w:rPr>
          <w:sz w:val="24"/>
        </w:rPr>
        <w:t xml:space="preserve">facilitate the checks of the Responsible Administration’s Office in charge of controls, the Auditing Unit, the European Commission and other authorised bodies, which will be carried out also through on-the-spot checks at the premises of the public Implementing Entity carrying out the </w:t>
      </w:r>
      <w:proofErr w:type="gramStart"/>
      <w:r>
        <w:rPr>
          <w:sz w:val="24"/>
        </w:rPr>
        <w:t>actions;</w:t>
      </w:r>
      <w:proofErr w:type="gramEnd"/>
    </w:p>
    <w:p w14:paraId="4BC996DB" w14:textId="6D5E8132" w:rsidR="0075564C" w:rsidRPr="001A6510" w:rsidRDefault="001A6510" w:rsidP="001A6510">
      <w:pPr>
        <w:tabs>
          <w:tab w:val="left" w:pos="827"/>
        </w:tabs>
        <w:spacing w:line="235" w:lineRule="auto"/>
        <w:ind w:left="826" w:right="111" w:hanging="356"/>
        <w:jc w:val="both"/>
        <w:rPr>
          <w:sz w:val="24"/>
        </w:rPr>
      </w:pPr>
      <w:r>
        <w:t>21.</w:t>
      </w:r>
      <w:r>
        <w:tab/>
      </w:r>
      <w:r>
        <w:rPr>
          <w:sz w:val="24"/>
        </w:rPr>
        <w:t xml:space="preserve">ensure the availability of supporting documents relating to the expenses incurred and the targets achieved as provided by Article 9, point 4, of Decree-Law No. 77 of 31 May 2021, converted into Law No. 108 of 29 July </w:t>
      </w:r>
      <w:proofErr w:type="gramStart"/>
      <w:r>
        <w:rPr>
          <w:sz w:val="24"/>
        </w:rPr>
        <w:t>2021;</w:t>
      </w:r>
      <w:proofErr w:type="gramEnd"/>
    </w:p>
    <w:p w14:paraId="0FAD3949" w14:textId="07667898" w:rsidR="00A53BA5" w:rsidRDefault="001A6510" w:rsidP="001A6510">
      <w:pPr>
        <w:tabs>
          <w:tab w:val="left" w:pos="827"/>
        </w:tabs>
        <w:spacing w:before="120" w:line="235" w:lineRule="auto"/>
        <w:ind w:left="826" w:right="111" w:hanging="356"/>
        <w:jc w:val="both"/>
        <w:rPr>
          <w:sz w:val="24"/>
        </w:rPr>
      </w:pPr>
      <w:r>
        <w:t>22.</w:t>
      </w:r>
      <w:r>
        <w:tab/>
      </w:r>
      <w:r>
        <w:rPr>
          <w:sz w:val="24"/>
        </w:rPr>
        <w:t>prepare the payments according to the procedures established by the Responsible Administration, contained in the relevant manual, in compliance with the approved financial plan and expenditure schedule, entering in the IT system the relevant procedural documents and the supporting documents relating to expenditure and payments necessary for the ordinary legality controls and the administrative-accounting controls provided for by the applicable EU and national legislation, in compliance with the provisions of Article 22 of Regulation (EU) No. 241/2021 and Article 9 of Decree-Law No. 77 of 31 May 2021, converted into Law No. 108 of 29 July 2021;</w:t>
      </w:r>
    </w:p>
    <w:p w14:paraId="012D26EE" w14:textId="77777777" w:rsidR="00A53BA5" w:rsidRDefault="00A53BA5">
      <w:pPr>
        <w:rPr>
          <w:sz w:val="24"/>
        </w:rPr>
      </w:pPr>
      <w:r>
        <w:rPr>
          <w:sz w:val="24"/>
        </w:rPr>
        <w:br w:type="page"/>
      </w:r>
    </w:p>
    <w:p w14:paraId="054D7F34" w14:textId="17C424C7" w:rsidR="0075564C" w:rsidRPr="001A6510" w:rsidRDefault="001A6510" w:rsidP="001A6510">
      <w:pPr>
        <w:tabs>
          <w:tab w:val="left" w:pos="827"/>
        </w:tabs>
        <w:spacing w:before="120" w:line="235" w:lineRule="auto"/>
        <w:ind w:left="826" w:right="111" w:hanging="356"/>
        <w:jc w:val="both"/>
        <w:rPr>
          <w:sz w:val="24"/>
        </w:rPr>
      </w:pPr>
      <w:r>
        <w:lastRenderedPageBreak/>
        <w:t>23.</w:t>
      </w:r>
      <w:r>
        <w:tab/>
      </w:r>
      <w:r>
        <w:rPr>
          <w:sz w:val="24"/>
        </w:rPr>
        <w:t xml:space="preserve">submit the Requests for Payment to the Central Administration with a detailed account of expenses actually incurred – or of the costs reported as accrued in the case of recourse to simplified cost options – and of the values achieved with reference to the output indicators associated with the project during the reference period, together with the appropriate supporting documents in accordance with the timeframe and methods set out in the implementing </w:t>
      </w:r>
      <w:proofErr w:type="gramStart"/>
      <w:r>
        <w:rPr>
          <w:sz w:val="24"/>
        </w:rPr>
        <w:t>provisions;</w:t>
      </w:r>
      <w:proofErr w:type="gramEnd"/>
    </w:p>
    <w:p w14:paraId="0915989A" w14:textId="5D3F52B3" w:rsidR="0075564C" w:rsidRPr="001A6510" w:rsidRDefault="001A6510" w:rsidP="00A53BA5">
      <w:pPr>
        <w:tabs>
          <w:tab w:val="left" w:pos="827"/>
        </w:tabs>
        <w:spacing w:before="115" w:after="120"/>
        <w:ind w:left="828" w:hanging="357"/>
        <w:jc w:val="both"/>
        <w:rPr>
          <w:sz w:val="24"/>
        </w:rPr>
      </w:pPr>
      <w:r>
        <w:t>24.</w:t>
      </w:r>
      <w:r>
        <w:tab/>
      </w:r>
      <w:r>
        <w:rPr>
          <w:sz w:val="24"/>
        </w:rPr>
        <w:t xml:space="preserve">participate, when requested, in meetings called by the Responsible </w:t>
      </w:r>
      <w:proofErr w:type="gramStart"/>
      <w:r>
        <w:rPr>
          <w:sz w:val="24"/>
        </w:rPr>
        <w:t>Administration;</w:t>
      </w:r>
      <w:proofErr w:type="gramEnd"/>
    </w:p>
    <w:p w14:paraId="1C8C13F4" w14:textId="677DC3E2" w:rsidR="0075564C" w:rsidRPr="001A6510" w:rsidRDefault="001A6510" w:rsidP="001A6510">
      <w:pPr>
        <w:tabs>
          <w:tab w:val="left" w:pos="827"/>
        </w:tabs>
        <w:spacing w:line="235" w:lineRule="auto"/>
        <w:ind w:left="826" w:right="116" w:hanging="356"/>
        <w:jc w:val="both"/>
        <w:rPr>
          <w:sz w:val="24"/>
        </w:rPr>
      </w:pPr>
      <w:r>
        <w:t>25.</w:t>
      </w:r>
      <w:r>
        <w:tab/>
      </w:r>
      <w:r>
        <w:rPr>
          <w:sz w:val="24"/>
        </w:rPr>
        <w:t xml:space="preserve">ensure, also by means of periodic project progress reports, that the Responsible Administration receives all the necessary information relating to the lines of activity for the preparation of the annual reports referred to in Article 31 of Regulation (EU) No. 241/2021, as well as any other information that may be </w:t>
      </w:r>
      <w:proofErr w:type="gramStart"/>
      <w:r>
        <w:rPr>
          <w:sz w:val="24"/>
        </w:rPr>
        <w:t>requested;</w:t>
      </w:r>
      <w:proofErr w:type="gramEnd"/>
    </w:p>
    <w:p w14:paraId="44E64079" w14:textId="3742D47B" w:rsidR="0075564C" w:rsidRPr="001A6510" w:rsidRDefault="001A6510" w:rsidP="001A6510">
      <w:pPr>
        <w:tabs>
          <w:tab w:val="left" w:pos="827"/>
        </w:tabs>
        <w:spacing w:before="119" w:line="235" w:lineRule="auto"/>
        <w:ind w:left="826" w:right="113" w:hanging="356"/>
        <w:jc w:val="both"/>
        <w:rPr>
          <w:sz w:val="24"/>
        </w:rPr>
      </w:pPr>
      <w:r>
        <w:t>26.</w:t>
      </w:r>
      <w:r>
        <w:tab/>
      </w:r>
      <w:r>
        <w:rPr>
          <w:sz w:val="24"/>
        </w:rPr>
        <w:t>ensure compliance with the communication and information obligations set out in Article 34 of Regulation (EU) No. 241/2021, indicating in the project documentation that the project is funded under the NRRP, with explicit reference to funding by the European Union and the Next Generation EU initiative (e.g., by using the phrase “funded by the European Union - Next Generation EU”), using the phrase “funded by the European Union - Next Generation EU”), displaying the European Union emblem in the project documentation and providing adequate dissemination and promotion of the project, including online via web and social media, in line with the provisions of the NRRP Communication Strategy; provide the necessary documents and information in accordance with the established timeframes and the deadlines set by Community Regulations by the Responsible Administration and for the duration of the project;</w:t>
      </w:r>
    </w:p>
    <w:p w14:paraId="50442AB6" w14:textId="7F08E75D" w:rsidR="0075564C" w:rsidRPr="001A6510" w:rsidRDefault="001A6510" w:rsidP="001A6510">
      <w:pPr>
        <w:tabs>
          <w:tab w:val="left" w:pos="827"/>
        </w:tabs>
        <w:spacing w:before="116" w:line="235" w:lineRule="auto"/>
        <w:ind w:left="826" w:right="114" w:hanging="356"/>
        <w:jc w:val="both"/>
        <w:rPr>
          <w:sz w:val="24"/>
        </w:rPr>
      </w:pPr>
      <w:r>
        <w:t>27.</w:t>
      </w:r>
      <w:r>
        <w:tab/>
      </w:r>
      <w:r>
        <w:rPr>
          <w:sz w:val="24"/>
        </w:rPr>
        <w:t xml:space="preserve">request the Unique Project Code (CUP) of the action and consequently indicate it on all administrative and accounting </w:t>
      </w:r>
      <w:proofErr w:type="gramStart"/>
      <w:r>
        <w:rPr>
          <w:sz w:val="24"/>
        </w:rPr>
        <w:t>documents;</w:t>
      </w:r>
      <w:proofErr w:type="gramEnd"/>
    </w:p>
    <w:p w14:paraId="62277044" w14:textId="56DB5EAD" w:rsidR="0075564C" w:rsidRPr="001A6510" w:rsidRDefault="001A6510" w:rsidP="001A6510">
      <w:pPr>
        <w:tabs>
          <w:tab w:val="left" w:pos="827"/>
        </w:tabs>
        <w:spacing w:before="119" w:line="235" w:lineRule="auto"/>
        <w:ind w:left="826" w:right="109" w:hanging="356"/>
        <w:jc w:val="both"/>
        <w:rPr>
          <w:sz w:val="24"/>
        </w:rPr>
      </w:pPr>
      <w:r>
        <w:t>28.</w:t>
      </w:r>
      <w:r>
        <w:tab/>
      </w:r>
      <w:r>
        <w:rPr>
          <w:sz w:val="24"/>
        </w:rPr>
        <w:t>ensure the pursuit of the DNSH principle, pursuant to Article 17 of Regulation (EU) No. 852/2020, as well as the interdisciplinary principles set out in the NRRP, such as, inter alia, the principle of contributing to the climate and digital objective (“tagging), the principle of gender equality, producing data on the actual recipients of the projects, including a breakdown by gender, and the obligation to protect and promote the development of young people, under penalty of suspension or withdrawal of funding in the event of a breach of these principles;</w:t>
      </w:r>
    </w:p>
    <w:p w14:paraId="1F2F37CF" w14:textId="77777777" w:rsidR="00A53BA5" w:rsidRDefault="001A6510" w:rsidP="00A53BA5">
      <w:pPr>
        <w:tabs>
          <w:tab w:val="left" w:pos="827"/>
        </w:tabs>
        <w:spacing w:before="115"/>
        <w:ind w:left="826" w:hanging="357"/>
        <w:jc w:val="both"/>
        <w:rPr>
          <w:sz w:val="24"/>
        </w:rPr>
      </w:pPr>
      <w:r>
        <w:t>29.</w:t>
      </w:r>
      <w:r>
        <w:tab/>
      </w:r>
      <w:r>
        <w:rPr>
          <w:sz w:val="24"/>
        </w:rPr>
        <w:t xml:space="preserve">ensure compliance with applicable state aid </w:t>
      </w:r>
      <w:proofErr w:type="gramStart"/>
      <w:r>
        <w:rPr>
          <w:sz w:val="24"/>
        </w:rPr>
        <w:t>legislation;</w:t>
      </w:r>
      <w:proofErr w:type="gramEnd"/>
    </w:p>
    <w:p w14:paraId="1F66585B" w14:textId="67FCC043" w:rsidR="0075564C" w:rsidRPr="00A53BA5" w:rsidRDefault="00A53BA5" w:rsidP="00A53BA5">
      <w:pPr>
        <w:tabs>
          <w:tab w:val="left" w:pos="827"/>
        </w:tabs>
        <w:spacing w:before="115"/>
        <w:ind w:left="826" w:hanging="357"/>
        <w:jc w:val="both"/>
        <w:rPr>
          <w:sz w:val="28"/>
          <w:szCs w:val="24"/>
        </w:rPr>
      </w:pPr>
      <w:r>
        <w:rPr>
          <w:sz w:val="24"/>
        </w:rPr>
        <w:t>30.</w:t>
      </w:r>
      <w:r w:rsidRPr="00A53BA5">
        <w:rPr>
          <w:sz w:val="28"/>
          <w:szCs w:val="24"/>
        </w:rPr>
        <w:tab/>
      </w:r>
      <w:r w:rsidR="001A6510" w:rsidRPr="00A53BA5">
        <w:rPr>
          <w:sz w:val="24"/>
          <w:szCs w:val="24"/>
        </w:rPr>
        <w:t xml:space="preserve">ensure compliance with the obligation of appointing a professional for the role of “Infrastructure Manager” by 30 June 2023 </w:t>
      </w:r>
      <w:proofErr w:type="gramStart"/>
      <w:r w:rsidR="001A6510" w:rsidRPr="00A53BA5">
        <w:rPr>
          <w:sz w:val="24"/>
          <w:szCs w:val="24"/>
        </w:rPr>
        <w:t>on the basis of</w:t>
      </w:r>
      <w:proofErr w:type="gramEnd"/>
      <w:r w:rsidR="001A6510" w:rsidRPr="00A53BA5">
        <w:rPr>
          <w:sz w:val="24"/>
          <w:szCs w:val="24"/>
        </w:rPr>
        <w:t xml:space="preserve"> a fixed-term contract.</w:t>
      </w:r>
    </w:p>
    <w:p w14:paraId="3458641D" w14:textId="77777777" w:rsidR="0075564C" w:rsidRPr="001A6510" w:rsidRDefault="0075564C" w:rsidP="0075564C">
      <w:pPr>
        <w:pStyle w:val="Corpotesto"/>
        <w:ind w:left="0"/>
        <w:jc w:val="left"/>
        <w:rPr>
          <w:sz w:val="26"/>
        </w:rPr>
      </w:pPr>
    </w:p>
    <w:p w14:paraId="3E058A32" w14:textId="5C3D9308" w:rsidR="0075564C" w:rsidRPr="001A6510" w:rsidRDefault="0075564C" w:rsidP="0075564C">
      <w:pPr>
        <w:pStyle w:val="Corpotesto"/>
        <w:tabs>
          <w:tab w:val="left" w:pos="7194"/>
        </w:tabs>
        <w:spacing w:before="205" w:line="272" w:lineRule="exact"/>
        <w:ind w:left="112"/>
        <w:jc w:val="left"/>
      </w:pPr>
      <w:r>
        <w:t>Place and date</w:t>
      </w:r>
      <w:r w:rsidR="00A53BA5">
        <w:tab/>
      </w:r>
      <w:r>
        <w:t>The Legal Representative</w:t>
      </w:r>
    </w:p>
    <w:p w14:paraId="4655E273" w14:textId="75937BF3" w:rsidR="005F66E3" w:rsidRPr="0075564C" w:rsidRDefault="0075564C" w:rsidP="0075564C">
      <w:pPr>
        <w:spacing w:line="272" w:lineRule="exact"/>
        <w:ind w:left="7734"/>
        <w:rPr>
          <w:i/>
          <w:sz w:val="24"/>
        </w:rPr>
      </w:pPr>
      <w:r>
        <w:rPr>
          <w:i/>
          <w:sz w:val="24"/>
        </w:rPr>
        <w:t>Digital signature</w:t>
      </w:r>
    </w:p>
    <w:sectPr w:rsidR="005F66E3" w:rsidRPr="0075564C">
      <w:headerReference w:type="even" r:id="rId16"/>
      <w:headerReference w:type="default" r:id="rId17"/>
      <w:footerReference w:type="even" r:id="rId18"/>
      <w:footerReference w:type="default" r:id="rId19"/>
      <w:headerReference w:type="first" r:id="rId20"/>
      <w:footerReference w:type="first" r:id="rId21"/>
      <w:pgSz w:w="11910" w:h="16840"/>
      <w:pgMar w:top="1920" w:right="1020" w:bottom="280" w:left="10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6446" w14:textId="77777777" w:rsidR="00C304C8" w:rsidRDefault="00C304C8">
      <w:r>
        <w:separator/>
      </w:r>
    </w:p>
  </w:endnote>
  <w:endnote w:type="continuationSeparator" w:id="0">
    <w:p w14:paraId="17FA511C" w14:textId="77777777" w:rsidR="00C304C8" w:rsidRDefault="00C3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D6F80" w14:textId="77777777" w:rsidR="0075564C" w:rsidRDefault="007556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0E7D" w14:textId="77777777" w:rsidR="0075564C" w:rsidRDefault="0075564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3ABE" w14:textId="77777777" w:rsidR="0075564C" w:rsidRDefault="0075564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825C" w14:textId="77777777" w:rsidR="0075564C" w:rsidRDefault="0075564C">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1467" w14:textId="77777777" w:rsidR="0075564C" w:rsidRDefault="0075564C">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E62B" w14:textId="77777777" w:rsidR="0075564C" w:rsidRDefault="007556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F93A" w14:textId="77777777" w:rsidR="00C304C8" w:rsidRDefault="00C304C8">
      <w:r>
        <w:separator/>
      </w:r>
    </w:p>
  </w:footnote>
  <w:footnote w:type="continuationSeparator" w:id="0">
    <w:p w14:paraId="6250319F" w14:textId="77777777" w:rsidR="00C304C8" w:rsidRDefault="00C3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06AC" w14:textId="77777777" w:rsidR="0075564C" w:rsidRDefault="007556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28AE4" w14:textId="77777777" w:rsidR="0075564C" w:rsidRPr="0075564C" w:rsidRDefault="0075564C" w:rsidP="0075564C">
    <w:pPr>
      <w:pStyle w:val="Corpotesto"/>
      <w:spacing w:line="14" w:lineRule="auto"/>
      <w:ind w:left="0"/>
      <w:jc w:val="left"/>
      <w:rPr>
        <w:sz w:val="20"/>
      </w:rPr>
    </w:pPr>
    <w:r>
      <w:rPr>
        <w:noProof/>
        <w:sz w:val="20"/>
      </w:rPr>
      <w:drawing>
        <wp:anchor distT="0" distB="0" distL="0" distR="0" simplePos="0" relativeHeight="251660288" behindDoc="1" locked="0" layoutInCell="1" allowOverlap="1" wp14:anchorId="49196213" wp14:editId="6DD446BF">
          <wp:simplePos x="0" y="0"/>
          <wp:positionH relativeFrom="page">
            <wp:posOffset>5948934</wp:posOffset>
          </wp:positionH>
          <wp:positionV relativeFrom="page">
            <wp:posOffset>449579</wp:posOffset>
          </wp:positionV>
          <wp:extent cx="829310" cy="773429"/>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29310" cy="773429"/>
                  </a:xfrm>
                  <a:prstGeom prst="rect">
                    <a:avLst/>
                  </a:prstGeom>
                </pic:spPr>
              </pic:pic>
            </a:graphicData>
          </a:graphic>
        </wp:anchor>
      </w:drawing>
    </w:r>
    <w:r>
      <w:rPr>
        <w:noProof/>
        <w:sz w:val="20"/>
      </w:rPr>
      <w:drawing>
        <wp:anchor distT="0" distB="0" distL="0" distR="0" simplePos="0" relativeHeight="251661312" behindDoc="1" locked="0" layoutInCell="1" allowOverlap="1" wp14:anchorId="03AAF10C" wp14:editId="4FEDFCF3">
          <wp:simplePos x="0" y="0"/>
          <wp:positionH relativeFrom="page">
            <wp:posOffset>729241</wp:posOffset>
          </wp:positionH>
          <wp:positionV relativeFrom="page">
            <wp:posOffset>796482</wp:posOffset>
          </wp:positionV>
          <wp:extent cx="1894317" cy="401112"/>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94317" cy="40111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4386" w14:textId="77777777" w:rsidR="0075564C" w:rsidRDefault="0075564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3C3D" w14:textId="77777777" w:rsidR="0075564C" w:rsidRDefault="0075564C">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E274" w14:textId="77777777" w:rsidR="005F66E3" w:rsidRPr="0075564C" w:rsidRDefault="001A6510" w:rsidP="0075564C">
    <w:pPr>
      <w:pStyle w:val="Corpotesto"/>
      <w:spacing w:line="14" w:lineRule="auto"/>
      <w:ind w:left="0"/>
      <w:jc w:val="left"/>
      <w:rPr>
        <w:sz w:val="20"/>
      </w:rPr>
    </w:pPr>
    <w:r>
      <w:rPr>
        <w:noProof/>
        <w:sz w:val="20"/>
      </w:rPr>
      <w:drawing>
        <wp:anchor distT="0" distB="0" distL="0" distR="0" simplePos="0" relativeHeight="251655168" behindDoc="1" locked="0" layoutInCell="1" allowOverlap="1" wp14:anchorId="4655E275" wp14:editId="4655E276">
          <wp:simplePos x="0" y="0"/>
          <wp:positionH relativeFrom="page">
            <wp:posOffset>5948934</wp:posOffset>
          </wp:positionH>
          <wp:positionV relativeFrom="page">
            <wp:posOffset>449579</wp:posOffset>
          </wp:positionV>
          <wp:extent cx="829310" cy="7734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29310" cy="773429"/>
                  </a:xfrm>
                  <a:prstGeom prst="rect">
                    <a:avLst/>
                  </a:prstGeom>
                </pic:spPr>
              </pic:pic>
            </a:graphicData>
          </a:graphic>
        </wp:anchor>
      </w:drawing>
    </w:r>
    <w:r>
      <w:rPr>
        <w:noProof/>
        <w:sz w:val="20"/>
      </w:rPr>
      <w:drawing>
        <wp:anchor distT="0" distB="0" distL="0" distR="0" simplePos="0" relativeHeight="251658240" behindDoc="1" locked="0" layoutInCell="1" allowOverlap="1" wp14:anchorId="4655E277" wp14:editId="4655E278">
          <wp:simplePos x="0" y="0"/>
          <wp:positionH relativeFrom="page">
            <wp:posOffset>729241</wp:posOffset>
          </wp:positionH>
          <wp:positionV relativeFrom="page">
            <wp:posOffset>796482</wp:posOffset>
          </wp:positionV>
          <wp:extent cx="1894317" cy="40111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94317" cy="401112"/>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F9DC7" w14:textId="77777777" w:rsidR="0075564C" w:rsidRDefault="007556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1462E"/>
    <w:multiLevelType w:val="hybridMultilevel"/>
    <w:tmpl w:val="42D0AD96"/>
    <w:lvl w:ilvl="0" w:tplc="FD7E718C">
      <w:start w:val="1"/>
      <w:numFmt w:val="decimal"/>
      <w:lvlText w:val="%1."/>
      <w:lvlJc w:val="left"/>
      <w:pPr>
        <w:ind w:left="833" w:hanging="360"/>
        <w:jc w:val="left"/>
      </w:pPr>
      <w:rPr>
        <w:rFonts w:ascii="Times New Roman" w:eastAsia="Times New Roman" w:hAnsi="Times New Roman" w:cs="Times New Roman" w:hint="default"/>
        <w:b w:val="0"/>
        <w:bCs w:val="0"/>
        <w:i w:val="0"/>
        <w:iCs w:val="0"/>
        <w:w w:val="91"/>
        <w:sz w:val="24"/>
        <w:szCs w:val="24"/>
        <w:lang w:val="it-IT" w:eastAsia="en-US" w:bidi="ar-SA"/>
      </w:rPr>
    </w:lvl>
    <w:lvl w:ilvl="1" w:tplc="7C4E37F4">
      <w:numFmt w:val="bullet"/>
      <w:lvlText w:val="•"/>
      <w:lvlJc w:val="left"/>
      <w:pPr>
        <w:ind w:left="840" w:hanging="360"/>
      </w:pPr>
      <w:rPr>
        <w:rFonts w:hint="default"/>
        <w:lang w:val="it-IT" w:eastAsia="en-US" w:bidi="ar-SA"/>
      </w:rPr>
    </w:lvl>
    <w:lvl w:ilvl="2" w:tplc="169E283E">
      <w:numFmt w:val="bullet"/>
      <w:lvlText w:val="•"/>
      <w:lvlJc w:val="left"/>
      <w:pPr>
        <w:ind w:left="1842" w:hanging="360"/>
      </w:pPr>
      <w:rPr>
        <w:rFonts w:hint="default"/>
        <w:lang w:val="it-IT" w:eastAsia="en-US" w:bidi="ar-SA"/>
      </w:rPr>
    </w:lvl>
    <w:lvl w:ilvl="3" w:tplc="59D0F206">
      <w:numFmt w:val="bullet"/>
      <w:lvlText w:val="•"/>
      <w:lvlJc w:val="left"/>
      <w:pPr>
        <w:ind w:left="2845" w:hanging="360"/>
      </w:pPr>
      <w:rPr>
        <w:rFonts w:hint="default"/>
        <w:lang w:val="it-IT" w:eastAsia="en-US" w:bidi="ar-SA"/>
      </w:rPr>
    </w:lvl>
    <w:lvl w:ilvl="4" w:tplc="8B500912">
      <w:numFmt w:val="bullet"/>
      <w:lvlText w:val="•"/>
      <w:lvlJc w:val="left"/>
      <w:pPr>
        <w:ind w:left="3848" w:hanging="360"/>
      </w:pPr>
      <w:rPr>
        <w:rFonts w:hint="default"/>
        <w:lang w:val="it-IT" w:eastAsia="en-US" w:bidi="ar-SA"/>
      </w:rPr>
    </w:lvl>
    <w:lvl w:ilvl="5" w:tplc="39E8DE8E">
      <w:numFmt w:val="bullet"/>
      <w:lvlText w:val="•"/>
      <w:lvlJc w:val="left"/>
      <w:pPr>
        <w:ind w:left="4851" w:hanging="360"/>
      </w:pPr>
      <w:rPr>
        <w:rFonts w:hint="default"/>
        <w:lang w:val="it-IT" w:eastAsia="en-US" w:bidi="ar-SA"/>
      </w:rPr>
    </w:lvl>
    <w:lvl w:ilvl="6" w:tplc="9F8088DC">
      <w:numFmt w:val="bullet"/>
      <w:lvlText w:val="•"/>
      <w:lvlJc w:val="left"/>
      <w:pPr>
        <w:ind w:left="5854" w:hanging="360"/>
      </w:pPr>
      <w:rPr>
        <w:rFonts w:hint="default"/>
        <w:lang w:val="it-IT" w:eastAsia="en-US" w:bidi="ar-SA"/>
      </w:rPr>
    </w:lvl>
    <w:lvl w:ilvl="7" w:tplc="0750EFEC">
      <w:numFmt w:val="bullet"/>
      <w:lvlText w:val="•"/>
      <w:lvlJc w:val="left"/>
      <w:pPr>
        <w:ind w:left="6857" w:hanging="360"/>
      </w:pPr>
      <w:rPr>
        <w:rFonts w:hint="default"/>
        <w:lang w:val="it-IT" w:eastAsia="en-US" w:bidi="ar-SA"/>
      </w:rPr>
    </w:lvl>
    <w:lvl w:ilvl="8" w:tplc="B082083C">
      <w:numFmt w:val="bullet"/>
      <w:lvlText w:val="•"/>
      <w:lvlJc w:val="left"/>
      <w:pPr>
        <w:ind w:left="7860" w:hanging="360"/>
      </w:pPr>
      <w:rPr>
        <w:rFonts w:hint="default"/>
        <w:lang w:val="it-IT" w:eastAsia="en-US" w:bidi="ar-SA"/>
      </w:rPr>
    </w:lvl>
  </w:abstractNum>
  <w:abstractNum w:abstractNumId="1" w15:restartNumberingAfterBreak="0">
    <w:nsid w:val="67CF36E7"/>
    <w:multiLevelType w:val="hybridMultilevel"/>
    <w:tmpl w:val="DB4EF95A"/>
    <w:lvl w:ilvl="0" w:tplc="779E7F42">
      <w:start w:val="1"/>
      <w:numFmt w:val="decimal"/>
      <w:lvlText w:val="%1."/>
      <w:lvlJc w:val="left"/>
      <w:pPr>
        <w:ind w:left="826" w:hanging="356"/>
        <w:jc w:val="left"/>
      </w:pPr>
      <w:rPr>
        <w:rFonts w:ascii="Times New Roman" w:eastAsia="Times New Roman" w:hAnsi="Times New Roman" w:cs="Times New Roman" w:hint="default"/>
        <w:b w:val="0"/>
        <w:bCs w:val="0"/>
        <w:i w:val="0"/>
        <w:iCs w:val="0"/>
        <w:spacing w:val="-1"/>
        <w:w w:val="92"/>
        <w:sz w:val="22"/>
        <w:szCs w:val="22"/>
        <w:lang w:val="it-IT" w:eastAsia="en-US" w:bidi="ar-SA"/>
      </w:rPr>
    </w:lvl>
    <w:lvl w:ilvl="1" w:tplc="855EEC9E">
      <w:numFmt w:val="bullet"/>
      <w:lvlText w:val="•"/>
      <w:lvlJc w:val="left"/>
      <w:pPr>
        <w:ind w:left="1724" w:hanging="356"/>
      </w:pPr>
      <w:rPr>
        <w:rFonts w:hint="default"/>
        <w:lang w:val="it-IT" w:eastAsia="en-US" w:bidi="ar-SA"/>
      </w:rPr>
    </w:lvl>
    <w:lvl w:ilvl="2" w:tplc="049880D6">
      <w:numFmt w:val="bullet"/>
      <w:lvlText w:val="•"/>
      <w:lvlJc w:val="left"/>
      <w:pPr>
        <w:ind w:left="2629" w:hanging="356"/>
      </w:pPr>
      <w:rPr>
        <w:rFonts w:hint="default"/>
        <w:lang w:val="it-IT" w:eastAsia="en-US" w:bidi="ar-SA"/>
      </w:rPr>
    </w:lvl>
    <w:lvl w:ilvl="3" w:tplc="021AFA06">
      <w:numFmt w:val="bullet"/>
      <w:lvlText w:val="•"/>
      <w:lvlJc w:val="left"/>
      <w:pPr>
        <w:ind w:left="3533" w:hanging="356"/>
      </w:pPr>
      <w:rPr>
        <w:rFonts w:hint="default"/>
        <w:lang w:val="it-IT" w:eastAsia="en-US" w:bidi="ar-SA"/>
      </w:rPr>
    </w:lvl>
    <w:lvl w:ilvl="4" w:tplc="754C7CC8">
      <w:numFmt w:val="bullet"/>
      <w:lvlText w:val="•"/>
      <w:lvlJc w:val="left"/>
      <w:pPr>
        <w:ind w:left="4438" w:hanging="356"/>
      </w:pPr>
      <w:rPr>
        <w:rFonts w:hint="default"/>
        <w:lang w:val="it-IT" w:eastAsia="en-US" w:bidi="ar-SA"/>
      </w:rPr>
    </w:lvl>
    <w:lvl w:ilvl="5" w:tplc="9E9065FE">
      <w:numFmt w:val="bullet"/>
      <w:lvlText w:val="•"/>
      <w:lvlJc w:val="left"/>
      <w:pPr>
        <w:ind w:left="5343" w:hanging="356"/>
      </w:pPr>
      <w:rPr>
        <w:rFonts w:hint="default"/>
        <w:lang w:val="it-IT" w:eastAsia="en-US" w:bidi="ar-SA"/>
      </w:rPr>
    </w:lvl>
    <w:lvl w:ilvl="6" w:tplc="52D8B90A">
      <w:numFmt w:val="bullet"/>
      <w:lvlText w:val="•"/>
      <w:lvlJc w:val="left"/>
      <w:pPr>
        <w:ind w:left="6247" w:hanging="356"/>
      </w:pPr>
      <w:rPr>
        <w:rFonts w:hint="default"/>
        <w:lang w:val="it-IT" w:eastAsia="en-US" w:bidi="ar-SA"/>
      </w:rPr>
    </w:lvl>
    <w:lvl w:ilvl="7" w:tplc="243C7198">
      <w:numFmt w:val="bullet"/>
      <w:lvlText w:val="•"/>
      <w:lvlJc w:val="left"/>
      <w:pPr>
        <w:ind w:left="7152" w:hanging="356"/>
      </w:pPr>
      <w:rPr>
        <w:rFonts w:hint="default"/>
        <w:lang w:val="it-IT" w:eastAsia="en-US" w:bidi="ar-SA"/>
      </w:rPr>
    </w:lvl>
    <w:lvl w:ilvl="8" w:tplc="683E8AD4">
      <w:numFmt w:val="bullet"/>
      <w:lvlText w:val="•"/>
      <w:lvlJc w:val="left"/>
      <w:pPr>
        <w:ind w:left="8057" w:hanging="356"/>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E3"/>
    <w:rsid w:val="00114AD9"/>
    <w:rsid w:val="001A6510"/>
    <w:rsid w:val="00553538"/>
    <w:rsid w:val="005F66E3"/>
    <w:rsid w:val="007153EA"/>
    <w:rsid w:val="0075564C"/>
    <w:rsid w:val="00A53BA5"/>
    <w:rsid w:val="00B00E62"/>
    <w:rsid w:val="00C304C8"/>
    <w:rsid w:val="00D42722"/>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E21C"/>
  <w15:docId w15:val="{DFE88821-D0B7-4B90-A381-50C4EA45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326" w:right="327"/>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26"/>
      <w:jc w:val="both"/>
    </w:pPr>
    <w:rPr>
      <w:sz w:val="24"/>
      <w:szCs w:val="24"/>
    </w:rPr>
  </w:style>
  <w:style w:type="paragraph" w:styleId="Titolo">
    <w:name w:val="Title"/>
    <w:basedOn w:val="Normale"/>
    <w:uiPriority w:val="10"/>
    <w:qFormat/>
    <w:pPr>
      <w:ind w:left="325" w:right="327"/>
      <w:jc w:val="center"/>
    </w:pPr>
    <w:rPr>
      <w:b/>
      <w:bCs/>
      <w:sz w:val="28"/>
      <w:szCs w:val="28"/>
    </w:rPr>
  </w:style>
  <w:style w:type="paragraph" w:styleId="Paragrafoelenco">
    <w:name w:val="List Paragraph"/>
    <w:basedOn w:val="Normale"/>
    <w:uiPriority w:val="1"/>
    <w:qFormat/>
    <w:pPr>
      <w:spacing w:before="117"/>
      <w:ind w:left="826" w:right="112" w:hanging="35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5564C"/>
    <w:pPr>
      <w:tabs>
        <w:tab w:val="center" w:pos="4819"/>
        <w:tab w:val="right" w:pos="9638"/>
      </w:tabs>
    </w:pPr>
  </w:style>
  <w:style w:type="character" w:customStyle="1" w:styleId="IntestazioneCarattere">
    <w:name w:val="Intestazione Carattere"/>
    <w:basedOn w:val="Carpredefinitoparagrafo"/>
    <w:link w:val="Intestazione"/>
    <w:uiPriority w:val="99"/>
    <w:rsid w:val="0075564C"/>
    <w:rPr>
      <w:rFonts w:ascii="Times New Roman" w:eastAsia="Times New Roman" w:hAnsi="Times New Roman" w:cs="Times New Roman"/>
      <w:lang w:val="en-GB"/>
    </w:rPr>
  </w:style>
  <w:style w:type="paragraph" w:styleId="Pidipagina">
    <w:name w:val="footer"/>
    <w:basedOn w:val="Normale"/>
    <w:link w:val="PidipaginaCarattere"/>
    <w:uiPriority w:val="99"/>
    <w:unhideWhenUsed/>
    <w:rsid w:val="0075564C"/>
    <w:pPr>
      <w:tabs>
        <w:tab w:val="center" w:pos="4819"/>
        <w:tab w:val="right" w:pos="9638"/>
      </w:tabs>
    </w:pPr>
  </w:style>
  <w:style w:type="character" w:customStyle="1" w:styleId="PidipaginaCarattere">
    <w:name w:val="Piè di pagina Carattere"/>
    <w:basedOn w:val="Carpredefinitoparagrafo"/>
    <w:link w:val="Pidipagina"/>
    <w:uiPriority w:val="99"/>
    <w:rsid w:val="0075564C"/>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98B9ABEE2D10C41AF90E24F03955A72" ma:contentTypeVersion="13" ma:contentTypeDescription="Creare un nuovo documento." ma:contentTypeScope="" ma:versionID="ebf3487b624c2ec431512f3c1fd63568">
  <xsd:schema xmlns:xsd="http://www.w3.org/2001/XMLSchema" xmlns:xs="http://www.w3.org/2001/XMLSchema" xmlns:p="http://schemas.microsoft.com/office/2006/metadata/properties" xmlns:ns2="a07a3504-c454-4f47-be64-4e135073d469" xmlns:ns3="95776a9c-71f1-493e-b488-8667d2d91e3b" targetNamespace="http://schemas.microsoft.com/office/2006/metadata/properties" ma:root="true" ma:fieldsID="a4afa13969f63984804ed37fee90a092" ns2:_="" ns3:_="">
    <xsd:import namespace="a07a3504-c454-4f47-be64-4e135073d469"/>
    <xsd:import namespace="95776a9c-71f1-493e-b488-8667d2d91e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a3504-c454-4f47-be64-4e135073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776a9c-71f1-493e-b488-8667d2d91e3b"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42933-EAB9-4EF7-AA73-519EAAEF3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a3504-c454-4f47-be64-4e135073d469"/>
    <ds:schemaRef ds:uri="95776a9c-71f1-493e-b488-8667d2d91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A04D8E-886E-49F2-99EA-4AA05A249D39}">
  <ds:schemaRefs>
    <ds:schemaRef ds:uri="http://schemas.microsoft.com/sharepoint/v3/contenttype/forms"/>
  </ds:schemaRefs>
</ds:datastoreItem>
</file>

<file path=customXml/itemProps3.xml><?xml version="1.0" encoding="utf-8"?>
<ds:datastoreItem xmlns:ds="http://schemas.openxmlformats.org/officeDocument/2006/customXml" ds:itemID="{D9FB7418-59A2-4FB9-A1C5-4C891625E9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2053</Words>
  <Characters>11708</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Traversi Silvia</dc:creator>
  <cp:lastModifiedBy>Di Salvatore Martina</cp:lastModifiedBy>
  <cp:revision>3</cp:revision>
  <dcterms:created xsi:type="dcterms:W3CDTF">2022-01-25T10:38:00Z</dcterms:created>
  <dcterms:modified xsi:type="dcterms:W3CDTF">2022-01-25T16:42:00Z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Creator">
    <vt:lpwstr>Microsoft® Word 2019</vt:lpwstr>
  </property>
  <property fmtid="{D5CDD505-2E9C-101B-9397-08002B2CF9AE}" pid="4" name="LastSaved">
    <vt:filetime>2022-01-14T00:00:00Z</vt:filetime>
  </property>
  <property fmtid="{D5CDD505-2E9C-101B-9397-08002B2CF9AE}" pid="5" name="ContentTypeId">
    <vt:lpwstr>0x010100898B9ABEE2D10C41AF90E24F03955A72</vt:lpwstr>
  </property>
</Properties>
</file>