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0D6D5" w14:textId="77777777" w:rsidR="00E3434C" w:rsidRPr="00765E43" w:rsidRDefault="00E3434C" w:rsidP="00E3434C">
      <w:pPr>
        <w:shd w:val="clear" w:color="auto" w:fill="FFFFFF"/>
        <w:spacing w:after="100" w:afterAutospacing="1" w:line="240" w:lineRule="auto"/>
        <w:rPr>
          <w:rFonts w:ascii="Titillium Web" w:eastAsia="Times New Roman" w:hAnsi="Titillium Web" w:cs="Times New Roman"/>
          <w:b/>
          <w:bCs/>
          <w:caps/>
          <w:sz w:val="24"/>
          <w:szCs w:val="24"/>
          <w:lang w:eastAsia="it-IT"/>
        </w:rPr>
      </w:pPr>
      <w:r w:rsidRPr="00765E43">
        <w:rPr>
          <w:rFonts w:ascii="Titillium Web" w:eastAsia="Times New Roman" w:hAnsi="Titillium Web" w:cs="Times New Roman"/>
          <w:b/>
          <w:bCs/>
          <w:caps/>
          <w:sz w:val="24"/>
          <w:szCs w:val="24"/>
          <w:lang w:eastAsia="it-IT"/>
        </w:rPr>
        <w:t>INFORMATIVA SUL TRATTAMENTO DEI DATI PERSONALI AI SENSI DEGLI ARTT. 13 E 14 REGOLAMENTO UE 679/2016 E DEL DECRETO LEGISLATIVO N. 196/2003</w:t>
      </w:r>
    </w:p>
    <w:p w14:paraId="659EA53C" w14:textId="77777777" w:rsidR="00E3434C" w:rsidRPr="00765E43" w:rsidRDefault="00E3434C" w:rsidP="00E3434C">
      <w:pPr>
        <w:shd w:val="clear" w:color="auto" w:fill="FFFFFF"/>
        <w:spacing w:after="100" w:afterAutospacing="1" w:line="240" w:lineRule="auto"/>
        <w:rPr>
          <w:rFonts w:ascii="Titillium Web" w:eastAsia="Times New Roman" w:hAnsi="Titillium Web" w:cs="Times New Roman"/>
          <w:sz w:val="24"/>
          <w:szCs w:val="24"/>
          <w:lang w:eastAsia="it-IT"/>
        </w:rPr>
      </w:pPr>
      <w:r w:rsidRPr="00765E43">
        <w:rPr>
          <w:rFonts w:ascii="Titillium Web" w:eastAsia="Times New Roman" w:hAnsi="Titillium Web" w:cs="Times New Roman"/>
          <w:sz w:val="24"/>
          <w:szCs w:val="24"/>
          <w:lang w:eastAsia="it-IT"/>
        </w:rPr>
        <w:t>Codice della Privacy coordinato ed aggiornato, da ultimo, con le modifiche apportate dalla </w:t>
      </w:r>
      <w:hyperlink r:id="rId5" w:tgtFrame="_blank" w:history="1">
        <w:r w:rsidRPr="00765E43">
          <w:rPr>
            <w:rFonts w:ascii="Titillium Web" w:eastAsia="Times New Roman" w:hAnsi="Titillium Web" w:cs="Times New Roman"/>
            <w:b/>
            <w:bCs/>
            <w:color w:val="256895"/>
            <w:u w:val="single"/>
            <w:lang w:eastAsia="it-IT"/>
          </w:rPr>
          <w:t>L. 27 dicembre 2019, n. 160</w:t>
        </w:r>
      </w:hyperlink>
      <w:r w:rsidRPr="00765E43">
        <w:rPr>
          <w:rFonts w:ascii="Titillium Web" w:eastAsia="Times New Roman" w:hAnsi="Titillium Web" w:cs="Times New Roman"/>
          <w:sz w:val="24"/>
          <w:szCs w:val="24"/>
          <w:lang w:eastAsia="it-IT"/>
        </w:rPr>
        <w:t> , dal </w:t>
      </w:r>
      <w:hyperlink r:id="rId6" w:tgtFrame="_blank" w:history="1">
        <w:r w:rsidRPr="00765E43">
          <w:rPr>
            <w:rFonts w:ascii="Titillium Web" w:eastAsia="Times New Roman" w:hAnsi="Titillium Web" w:cs="Times New Roman"/>
            <w:b/>
            <w:bCs/>
            <w:color w:val="256895"/>
            <w:u w:val="single"/>
            <w:lang w:eastAsia="it-IT"/>
          </w:rPr>
          <w:t>D.L. 14 giugno 2019, n. 53</w:t>
        </w:r>
      </w:hyperlink>
      <w:r w:rsidRPr="00765E43">
        <w:rPr>
          <w:rFonts w:ascii="Titillium Web" w:eastAsia="Times New Roman" w:hAnsi="Titillium Web" w:cs="Times New Roman"/>
          <w:sz w:val="24"/>
          <w:szCs w:val="24"/>
          <w:lang w:eastAsia="it-IT"/>
        </w:rPr>
        <w:t> , dal D.M. 15 marzo 2019 e dal </w:t>
      </w:r>
      <w:hyperlink r:id="rId7" w:tgtFrame="_blank" w:history="1">
        <w:r w:rsidRPr="00765E43">
          <w:rPr>
            <w:rFonts w:ascii="Titillium Web" w:eastAsia="Times New Roman" w:hAnsi="Titillium Web" w:cs="Times New Roman"/>
            <w:b/>
            <w:bCs/>
            <w:color w:val="256895"/>
            <w:u w:val="single"/>
            <w:lang w:eastAsia="it-IT"/>
          </w:rPr>
          <w:t>Decreto di adeguamento al GDPR</w:t>
        </w:r>
      </w:hyperlink>
      <w:r w:rsidRPr="00765E43">
        <w:rPr>
          <w:rFonts w:ascii="Titillium Web" w:eastAsia="Times New Roman" w:hAnsi="Titillium Web" w:cs="Times New Roman"/>
          <w:sz w:val="24"/>
          <w:szCs w:val="24"/>
          <w:lang w:eastAsia="it-IT"/>
        </w:rPr>
        <w:t> - Decreto Legislativo 10 agosto 2018, n. 101).</w:t>
      </w:r>
    </w:p>
    <w:p w14:paraId="1235D261" w14:textId="77777777" w:rsidR="00E3434C" w:rsidRPr="00765E43" w:rsidRDefault="00E3434C" w:rsidP="00E3434C">
      <w:pPr>
        <w:shd w:val="clear" w:color="auto" w:fill="FFFFFF"/>
        <w:spacing w:after="100" w:afterAutospacing="1" w:line="240" w:lineRule="auto"/>
        <w:rPr>
          <w:rFonts w:ascii="Titillium Web" w:eastAsia="Times New Roman" w:hAnsi="Titillium Web" w:cs="Times New Roman"/>
          <w:sz w:val="24"/>
          <w:szCs w:val="24"/>
          <w:lang w:eastAsia="it-IT"/>
        </w:rPr>
      </w:pPr>
      <w:r w:rsidRPr="00765E43">
        <w:rPr>
          <w:rFonts w:ascii="Titillium Web" w:eastAsia="Times New Roman" w:hAnsi="Titillium Web" w:cs="Times New Roman"/>
          <w:sz w:val="24"/>
          <w:szCs w:val="24"/>
          <w:lang w:eastAsia="it-IT"/>
        </w:rPr>
        <w:t xml:space="preserve">Il Ministero dell’Università e della Ricerca in qualità di Titolare del trattamento desidera, con la presente informativa, </w:t>
      </w:r>
      <w:proofErr w:type="spellStart"/>
      <w:r w:rsidRPr="00765E43">
        <w:rPr>
          <w:rFonts w:ascii="Titillium Web" w:eastAsia="Times New Roman" w:hAnsi="Titillium Web" w:cs="Times New Roman"/>
          <w:sz w:val="24"/>
          <w:szCs w:val="24"/>
          <w:lang w:eastAsia="it-IT"/>
        </w:rPr>
        <w:t>fornirLe</w:t>
      </w:r>
      <w:proofErr w:type="spellEnd"/>
      <w:r w:rsidRPr="00765E43">
        <w:rPr>
          <w:rFonts w:ascii="Titillium Web" w:eastAsia="Times New Roman" w:hAnsi="Titillium Web" w:cs="Times New Roman"/>
          <w:sz w:val="24"/>
          <w:szCs w:val="24"/>
          <w:lang w:eastAsia="it-IT"/>
        </w:rPr>
        <w:t xml:space="preserve"> informazioni circa il trattamento dei dati personali che La riguardano.</w:t>
      </w:r>
    </w:p>
    <w:p w14:paraId="35D49613" w14:textId="77777777" w:rsidR="00E3434C" w:rsidRPr="00765E43" w:rsidRDefault="00E3434C" w:rsidP="00E3434C">
      <w:pPr>
        <w:shd w:val="clear" w:color="auto" w:fill="FFFFFF"/>
        <w:spacing w:after="100" w:afterAutospacing="1" w:line="240" w:lineRule="auto"/>
        <w:rPr>
          <w:rFonts w:ascii="Titillium Web" w:eastAsia="Times New Roman" w:hAnsi="Titillium Web" w:cs="Times New Roman"/>
          <w:b/>
          <w:bCs/>
          <w:caps/>
          <w:sz w:val="24"/>
          <w:szCs w:val="24"/>
          <w:lang w:eastAsia="it-IT"/>
        </w:rPr>
      </w:pPr>
      <w:r w:rsidRPr="00765E43">
        <w:rPr>
          <w:rFonts w:ascii="Titillium Web" w:eastAsia="Times New Roman" w:hAnsi="Titillium Web" w:cs="Times New Roman"/>
          <w:b/>
          <w:bCs/>
          <w:caps/>
          <w:sz w:val="24"/>
          <w:szCs w:val="24"/>
          <w:lang w:eastAsia="it-IT"/>
        </w:rPr>
        <w:t>TITOLARE DEL TRATTAMENTO DEI DATI</w:t>
      </w:r>
    </w:p>
    <w:p w14:paraId="378E31A4" w14:textId="04D5A54D" w:rsidR="00E3434C" w:rsidRPr="00765E43" w:rsidRDefault="00E3434C" w:rsidP="00E3434C">
      <w:pPr>
        <w:shd w:val="clear" w:color="auto" w:fill="FFFFFF"/>
        <w:spacing w:after="100" w:afterAutospacing="1" w:line="240" w:lineRule="auto"/>
        <w:rPr>
          <w:rFonts w:ascii="Titillium Web" w:eastAsia="Times New Roman" w:hAnsi="Titillium Web" w:cs="Times New Roman"/>
          <w:sz w:val="24"/>
          <w:szCs w:val="24"/>
          <w:lang w:eastAsia="it-IT"/>
        </w:rPr>
      </w:pPr>
      <w:r w:rsidRPr="00765E43">
        <w:rPr>
          <w:rFonts w:ascii="Titillium Web" w:eastAsia="Times New Roman" w:hAnsi="Titillium Web" w:cs="Times New Roman"/>
          <w:sz w:val="24"/>
          <w:szCs w:val="24"/>
          <w:lang w:eastAsia="it-IT"/>
        </w:rPr>
        <w:t>Il Titolare del trattamento dei dati è il Ministero dell’Università e della Ricerca, con sede in Roma presso Largo Antonio Ruberti, n. 1, 00153 Roma, al quale ci si potrà rivolgere per esercitare i diritti degli interessati, email </w:t>
      </w:r>
      <w:r w:rsidR="00AE2F21" w:rsidRPr="00765E43">
        <w:rPr>
          <w:color w:val="4472C4" w:themeColor="accent1"/>
          <w:u w:val="single"/>
        </w:rPr>
        <w:t>dgricerca@mur.gov.it</w:t>
      </w:r>
    </w:p>
    <w:p w14:paraId="65133924" w14:textId="77777777" w:rsidR="00E3434C" w:rsidRPr="00765E43" w:rsidRDefault="00E3434C" w:rsidP="00E3434C">
      <w:pPr>
        <w:shd w:val="clear" w:color="auto" w:fill="FFFFFF"/>
        <w:spacing w:after="100" w:afterAutospacing="1" w:line="240" w:lineRule="auto"/>
        <w:rPr>
          <w:rFonts w:ascii="Titillium Web" w:eastAsia="Times New Roman" w:hAnsi="Titillium Web" w:cs="Times New Roman"/>
          <w:b/>
          <w:bCs/>
          <w:caps/>
          <w:sz w:val="24"/>
          <w:szCs w:val="24"/>
          <w:lang w:eastAsia="it-IT"/>
        </w:rPr>
      </w:pPr>
      <w:r w:rsidRPr="00765E43">
        <w:rPr>
          <w:rFonts w:ascii="Titillium Web" w:eastAsia="Times New Roman" w:hAnsi="Titillium Web" w:cs="Times New Roman"/>
          <w:b/>
          <w:bCs/>
          <w:caps/>
          <w:sz w:val="24"/>
          <w:szCs w:val="24"/>
          <w:lang w:eastAsia="it-IT"/>
        </w:rPr>
        <w:t>RESPONSABILE DELLA PROTEZIONE DEI DATI</w:t>
      </w:r>
    </w:p>
    <w:p w14:paraId="2D840EBE" w14:textId="1C000595" w:rsidR="00E3434C" w:rsidRPr="00765E43" w:rsidRDefault="00E3434C" w:rsidP="00E3434C">
      <w:pPr>
        <w:shd w:val="clear" w:color="auto" w:fill="FFFFFF"/>
        <w:spacing w:after="100" w:afterAutospacing="1" w:line="240" w:lineRule="auto"/>
        <w:rPr>
          <w:rFonts w:ascii="Titillium Web" w:eastAsia="Times New Roman" w:hAnsi="Titillium Web" w:cs="Times New Roman"/>
          <w:sz w:val="24"/>
          <w:szCs w:val="24"/>
          <w:lang w:eastAsia="it-IT"/>
        </w:rPr>
      </w:pPr>
      <w:r w:rsidRPr="00765E43">
        <w:rPr>
          <w:rFonts w:ascii="Titillium Web" w:eastAsia="Times New Roman" w:hAnsi="Titillium Web" w:cs="Times New Roman"/>
          <w:sz w:val="24"/>
          <w:szCs w:val="24"/>
          <w:lang w:eastAsia="it-IT"/>
        </w:rPr>
        <w:t>Il Responsabile per la protezione dei dati personali del Ministero dell’università e della ricerca è stato individuato, con D.M. n. 9 del 9 aprile 2021, nella Dott.ssa Silvia Nardelli. Email:  </w:t>
      </w:r>
      <w:hyperlink r:id="rId8" w:tgtFrame="_blank" w:history="1">
        <w:r w:rsidRPr="00765E43">
          <w:rPr>
            <w:rFonts w:ascii="Titillium Web" w:eastAsia="Times New Roman" w:hAnsi="Titillium Web" w:cs="Times New Roman"/>
            <w:b/>
            <w:bCs/>
            <w:color w:val="256895"/>
            <w:u w:val="single"/>
            <w:lang w:eastAsia="it-IT"/>
          </w:rPr>
          <w:t>rpd@miur.it</w:t>
        </w:r>
      </w:hyperlink>
      <w:r w:rsidRPr="00765E43">
        <w:rPr>
          <w:rFonts w:ascii="Titillium Web" w:eastAsia="Times New Roman" w:hAnsi="Titillium Web" w:cs="Times New Roman"/>
          <w:sz w:val="24"/>
          <w:szCs w:val="24"/>
          <w:lang w:eastAsia="it-IT"/>
        </w:rPr>
        <w:t>.</w:t>
      </w:r>
    </w:p>
    <w:p w14:paraId="3E3661BF" w14:textId="77777777" w:rsidR="00E3434C" w:rsidRPr="00765E43" w:rsidRDefault="00E3434C" w:rsidP="00E3434C">
      <w:pPr>
        <w:shd w:val="clear" w:color="auto" w:fill="FFFFFF"/>
        <w:spacing w:after="100" w:afterAutospacing="1" w:line="240" w:lineRule="auto"/>
        <w:rPr>
          <w:rFonts w:ascii="Titillium Web" w:eastAsia="Times New Roman" w:hAnsi="Titillium Web" w:cs="Times New Roman"/>
          <w:b/>
          <w:bCs/>
          <w:caps/>
          <w:sz w:val="24"/>
          <w:szCs w:val="24"/>
          <w:lang w:eastAsia="it-IT"/>
        </w:rPr>
      </w:pPr>
      <w:r w:rsidRPr="00765E43">
        <w:rPr>
          <w:rFonts w:ascii="Titillium Web" w:eastAsia="Times New Roman" w:hAnsi="Titillium Web" w:cs="Times New Roman"/>
          <w:b/>
          <w:bCs/>
          <w:caps/>
          <w:sz w:val="24"/>
          <w:szCs w:val="24"/>
          <w:lang w:eastAsia="it-IT"/>
        </w:rPr>
        <w:t>FINALITÀ DEL TRATTAMENTO E BASE GIURIDICA</w:t>
      </w:r>
    </w:p>
    <w:p w14:paraId="4750A43E" w14:textId="0E558ADC" w:rsidR="00E3434C" w:rsidRPr="00765E43" w:rsidRDefault="00E3434C" w:rsidP="00E3434C">
      <w:pPr>
        <w:shd w:val="clear" w:color="auto" w:fill="FFFFFF"/>
        <w:spacing w:after="100" w:afterAutospacing="1" w:line="240" w:lineRule="auto"/>
        <w:rPr>
          <w:rFonts w:ascii="Titillium Web" w:eastAsia="Times New Roman" w:hAnsi="Titillium Web" w:cs="Times New Roman"/>
          <w:sz w:val="24"/>
          <w:szCs w:val="24"/>
          <w:lang w:eastAsia="it-IT"/>
        </w:rPr>
      </w:pPr>
      <w:r w:rsidRPr="00765E43">
        <w:rPr>
          <w:rFonts w:ascii="Titillium Web" w:eastAsia="Times New Roman" w:hAnsi="Titillium Web" w:cs="Times New Roman"/>
          <w:sz w:val="24"/>
          <w:szCs w:val="24"/>
          <w:lang w:eastAsia="it-IT"/>
        </w:rPr>
        <w:t xml:space="preserve">I dati personali raccolti saranno trattati, conservati ed archiviati dal Ministero per adempimenti operativi, amministrativo-contabili e/o di altra natura connessi alla gestione dei dati necessari per </w:t>
      </w:r>
      <w:r w:rsidR="00350542" w:rsidRPr="00765E43">
        <w:rPr>
          <w:rFonts w:ascii="Titillium Web" w:eastAsia="Times New Roman" w:hAnsi="Titillium Web" w:cs="Times New Roman"/>
          <w:sz w:val="24"/>
          <w:szCs w:val="24"/>
          <w:lang w:eastAsia="it-IT"/>
        </w:rPr>
        <w:t>l’analisi e la trasmissione delle relazioni finanziarie (ove necessarie) legate al monitoraggio “ERIC e progetti internazionali”</w:t>
      </w:r>
      <w:r w:rsidR="003858BD" w:rsidRPr="00765E43">
        <w:rPr>
          <w:rFonts w:ascii="Titillium Web" w:eastAsia="Times New Roman" w:hAnsi="Titillium Web" w:cs="Times New Roman"/>
          <w:sz w:val="24"/>
          <w:szCs w:val="24"/>
          <w:lang w:eastAsia="it-IT"/>
        </w:rPr>
        <w:t>,</w:t>
      </w:r>
      <w:r w:rsidR="00350542" w:rsidRPr="00765E43">
        <w:rPr>
          <w:rFonts w:ascii="Titillium Web" w:eastAsia="Times New Roman" w:hAnsi="Titillium Web" w:cs="Times New Roman"/>
          <w:sz w:val="24"/>
          <w:szCs w:val="24"/>
          <w:lang w:eastAsia="it-IT"/>
        </w:rPr>
        <w:t xml:space="preserve"> per tutta la durata che il MUR riterrà necessaria </w:t>
      </w:r>
      <w:r w:rsidRPr="00765E43">
        <w:rPr>
          <w:rFonts w:ascii="Titillium Web" w:eastAsia="Times New Roman" w:hAnsi="Titillium Web" w:cs="Times New Roman"/>
          <w:sz w:val="24"/>
          <w:szCs w:val="24"/>
          <w:lang w:eastAsia="it-IT"/>
        </w:rPr>
        <w:t>e per adempimenti legati a connessi obblighi di legge, in coerenza con le finalità previste dal Regolamento UE 679/2016 – di seguito DGPR, ossia proteggere i diritti e le libertà fondamentali delle persone fisiche con particolare riguardo al diritto alla protezione dei dati personali ed alla libera circolazione degli stessi nell’Unione Europea, nel rispetto delle condizioni di cui all’art. 6.1 lettera e) del DGPR, ed in particolare:</w:t>
      </w:r>
    </w:p>
    <w:p w14:paraId="7BB9BFC7" w14:textId="77777777" w:rsidR="00E3434C" w:rsidRPr="00765E43" w:rsidRDefault="00E3434C" w:rsidP="00E3434C">
      <w:pPr>
        <w:numPr>
          <w:ilvl w:val="0"/>
          <w:numId w:val="1"/>
        </w:numPr>
        <w:shd w:val="clear" w:color="auto" w:fill="FFFFFF"/>
        <w:spacing w:before="100" w:beforeAutospacing="1" w:after="100" w:afterAutospacing="1" w:line="240" w:lineRule="auto"/>
        <w:rPr>
          <w:rFonts w:ascii="Titillium Web" w:eastAsia="Times New Roman" w:hAnsi="Titillium Web" w:cs="Times New Roman"/>
          <w:sz w:val="21"/>
          <w:szCs w:val="21"/>
          <w:lang w:eastAsia="it-IT"/>
        </w:rPr>
      </w:pPr>
      <w:r w:rsidRPr="00765E43">
        <w:rPr>
          <w:rFonts w:ascii="Titillium Web" w:eastAsia="Times New Roman" w:hAnsi="Titillium Web" w:cs="Times New Roman"/>
          <w:sz w:val="21"/>
          <w:szCs w:val="21"/>
          <w:lang w:eastAsia="it-IT"/>
        </w:rPr>
        <w:t>il trattamento è necessario per l'esecuzione di un compito di interesse pubblico o connesso all'esercizio di pubblici poteri di cui è investito il titolare del trattamento.</w:t>
      </w:r>
    </w:p>
    <w:p w14:paraId="1FFF2CA8" w14:textId="77777777" w:rsidR="00E3434C" w:rsidRPr="00765E43" w:rsidRDefault="00E3434C" w:rsidP="00E3434C">
      <w:pPr>
        <w:shd w:val="clear" w:color="auto" w:fill="FFFFFF"/>
        <w:spacing w:after="100" w:afterAutospacing="1" w:line="240" w:lineRule="auto"/>
        <w:rPr>
          <w:rFonts w:ascii="Titillium Web" w:eastAsia="Times New Roman" w:hAnsi="Titillium Web" w:cs="Times New Roman"/>
          <w:sz w:val="24"/>
          <w:szCs w:val="24"/>
          <w:lang w:eastAsia="it-IT"/>
        </w:rPr>
      </w:pPr>
      <w:r w:rsidRPr="00765E43">
        <w:rPr>
          <w:rFonts w:ascii="Titillium Web" w:eastAsia="Times New Roman" w:hAnsi="Titillium Web" w:cs="Times New Roman"/>
          <w:sz w:val="24"/>
          <w:szCs w:val="24"/>
          <w:lang w:eastAsia="it-IT"/>
        </w:rPr>
        <w:t>I dati verranno trattati con modalità, prevalentemente, informatiche e telematiche, esclusivamente dal personale e dai collaboratori del Titolare, tutti autorizzati al trattamento, e/o da Invitalia S.p.A. quale Responsabile del Trattamento, ex articolo 28 del DGPR (</w:t>
      </w:r>
      <w:hyperlink r:id="rId9" w:tgtFrame="_blank" w:history="1">
        <w:r w:rsidRPr="00765E43">
          <w:rPr>
            <w:rFonts w:ascii="Titillium Web" w:eastAsia="Times New Roman" w:hAnsi="Titillium Web" w:cs="Times New Roman"/>
            <w:b/>
            <w:bCs/>
            <w:color w:val="256895"/>
            <w:u w:val="single"/>
            <w:lang w:eastAsia="it-IT"/>
          </w:rPr>
          <w:t>www.invitalia.it/privacy-policy</w:t>
        </w:r>
      </w:hyperlink>
      <w:r w:rsidRPr="00765E43">
        <w:rPr>
          <w:rFonts w:ascii="Titillium Web" w:eastAsia="Times New Roman" w:hAnsi="Titillium Web" w:cs="Times New Roman"/>
          <w:sz w:val="24"/>
          <w:szCs w:val="24"/>
          <w:lang w:eastAsia="it-IT"/>
        </w:rPr>
        <w:t>).</w:t>
      </w:r>
    </w:p>
    <w:p w14:paraId="1B60EA26" w14:textId="77777777" w:rsidR="00E3434C" w:rsidRPr="00765E43" w:rsidRDefault="00E3434C" w:rsidP="00E3434C">
      <w:pPr>
        <w:shd w:val="clear" w:color="auto" w:fill="FFFFFF"/>
        <w:spacing w:after="100" w:afterAutospacing="1" w:line="240" w:lineRule="auto"/>
        <w:rPr>
          <w:rFonts w:ascii="Titillium Web" w:eastAsia="Times New Roman" w:hAnsi="Titillium Web" w:cs="Times New Roman"/>
          <w:sz w:val="24"/>
          <w:szCs w:val="24"/>
          <w:lang w:eastAsia="it-IT"/>
        </w:rPr>
      </w:pPr>
      <w:r w:rsidRPr="00765E43">
        <w:rPr>
          <w:rFonts w:ascii="Titillium Web" w:eastAsia="Times New Roman" w:hAnsi="Titillium Web" w:cs="Times New Roman"/>
          <w:sz w:val="24"/>
          <w:szCs w:val="24"/>
          <w:lang w:eastAsia="it-IT"/>
        </w:rPr>
        <w:t>I dati non saranno diffusi, se non nei casi specificamente previsti dal diritto nazionale o dell’Unione europea, ivi inclusi gli obblighi legali vigenti in tema di pubblicità e trasparenza dei dati.</w:t>
      </w:r>
    </w:p>
    <w:p w14:paraId="7003615C" w14:textId="3314912B" w:rsidR="00E3434C" w:rsidRPr="00765E43" w:rsidRDefault="00E3434C" w:rsidP="00E3434C">
      <w:pPr>
        <w:shd w:val="clear" w:color="auto" w:fill="FFFFFF"/>
        <w:spacing w:after="100" w:afterAutospacing="1" w:line="240" w:lineRule="auto"/>
        <w:rPr>
          <w:rFonts w:ascii="Titillium Web" w:eastAsia="Times New Roman" w:hAnsi="Titillium Web" w:cs="Times New Roman"/>
          <w:b/>
          <w:bCs/>
          <w:caps/>
          <w:sz w:val="24"/>
          <w:szCs w:val="24"/>
          <w:lang w:eastAsia="it-IT"/>
        </w:rPr>
      </w:pPr>
      <w:r w:rsidRPr="00765E43">
        <w:rPr>
          <w:rFonts w:ascii="Titillium Web" w:eastAsia="Times New Roman" w:hAnsi="Titillium Web" w:cs="Times New Roman"/>
          <w:b/>
          <w:bCs/>
          <w:caps/>
          <w:sz w:val="24"/>
          <w:szCs w:val="24"/>
          <w:lang w:eastAsia="it-IT"/>
        </w:rPr>
        <w:t>CONFERIMENTO DEI DATI</w:t>
      </w:r>
    </w:p>
    <w:p w14:paraId="3ABE1F1E" w14:textId="64205DCB" w:rsidR="00E3434C" w:rsidRPr="00765E43" w:rsidRDefault="00E3434C" w:rsidP="00350542">
      <w:pPr>
        <w:shd w:val="clear" w:color="auto" w:fill="FFFFFF"/>
        <w:spacing w:after="100" w:afterAutospacing="1" w:line="240" w:lineRule="auto"/>
        <w:rPr>
          <w:rFonts w:ascii="Titillium Web" w:eastAsia="Times New Roman" w:hAnsi="Titillium Web" w:cs="Times New Roman"/>
          <w:sz w:val="24"/>
          <w:szCs w:val="24"/>
          <w:lang w:eastAsia="it-IT"/>
        </w:rPr>
      </w:pPr>
      <w:r w:rsidRPr="00765E43">
        <w:rPr>
          <w:rFonts w:ascii="Titillium Web" w:eastAsia="Times New Roman" w:hAnsi="Titillium Web" w:cs="Times New Roman"/>
          <w:sz w:val="24"/>
          <w:szCs w:val="24"/>
          <w:lang w:eastAsia="it-IT"/>
        </w:rPr>
        <w:lastRenderedPageBreak/>
        <w:t xml:space="preserve">Si segnala che i dati trattati sono i seguenti: </w:t>
      </w:r>
      <w:r w:rsidR="00350542" w:rsidRPr="00765E43">
        <w:rPr>
          <w:rFonts w:ascii="Titillium Web" w:eastAsia="Times New Roman" w:hAnsi="Titillium Web" w:cs="Times New Roman"/>
          <w:sz w:val="24"/>
          <w:szCs w:val="24"/>
          <w:lang w:eastAsia="it-IT"/>
        </w:rPr>
        <w:t>anagrafici, finanziari</w:t>
      </w:r>
      <w:r w:rsidRPr="00765E43">
        <w:rPr>
          <w:rFonts w:ascii="Titillium Web" w:eastAsia="Times New Roman" w:hAnsi="Titillium Web" w:cs="Times New Roman"/>
          <w:sz w:val="24"/>
          <w:szCs w:val="24"/>
          <w:lang w:eastAsia="it-IT"/>
        </w:rPr>
        <w:t>, fiscali, previdenziali, bancari, giudiziari,</w:t>
      </w:r>
      <w:r w:rsidR="004D2D4A">
        <w:rPr>
          <w:rFonts w:ascii="Titillium Web" w:eastAsia="Times New Roman" w:hAnsi="Titillium Web" w:cs="Times New Roman"/>
          <w:sz w:val="24"/>
          <w:szCs w:val="24"/>
          <w:lang w:eastAsia="it-IT"/>
        </w:rPr>
        <w:t xml:space="preserve"> </w:t>
      </w:r>
      <w:r w:rsidRPr="00765E43">
        <w:rPr>
          <w:rFonts w:ascii="Titillium Web" w:eastAsia="Times New Roman" w:hAnsi="Titillium Web" w:cs="Times New Roman"/>
          <w:sz w:val="24"/>
          <w:szCs w:val="24"/>
          <w:lang w:eastAsia="it-IT"/>
        </w:rPr>
        <w:t xml:space="preserve">e tutto quanto </w:t>
      </w:r>
      <w:r w:rsidR="004D2D4A">
        <w:rPr>
          <w:rFonts w:ascii="Titillium Web" w:eastAsia="Times New Roman" w:hAnsi="Titillium Web" w:cs="Times New Roman"/>
          <w:sz w:val="24"/>
          <w:szCs w:val="24"/>
          <w:lang w:eastAsia="it-IT"/>
        </w:rPr>
        <w:t>richiesto dal Ministero nell’ambito</w:t>
      </w:r>
      <w:r w:rsidR="00350542" w:rsidRPr="00765E43">
        <w:rPr>
          <w:rFonts w:ascii="Titillium Web" w:eastAsia="Times New Roman" w:hAnsi="Titillium Web" w:cs="Times New Roman"/>
          <w:sz w:val="24"/>
          <w:szCs w:val="24"/>
          <w:lang w:eastAsia="it-IT"/>
        </w:rPr>
        <w:t xml:space="preserve"> </w:t>
      </w:r>
      <w:r w:rsidR="004D2D4A">
        <w:rPr>
          <w:rFonts w:ascii="Titillium Web" w:eastAsia="Times New Roman" w:hAnsi="Titillium Web" w:cs="Times New Roman"/>
          <w:sz w:val="24"/>
          <w:szCs w:val="24"/>
          <w:lang w:eastAsia="it-IT"/>
        </w:rPr>
        <w:t>dei Progetti Continuativi e Straordinari.</w:t>
      </w:r>
    </w:p>
    <w:p w14:paraId="214D8C39" w14:textId="77777777" w:rsidR="00E3434C" w:rsidRPr="00765E43" w:rsidRDefault="00E3434C" w:rsidP="00E3434C">
      <w:pPr>
        <w:shd w:val="clear" w:color="auto" w:fill="FFFFFF"/>
        <w:spacing w:after="100" w:afterAutospacing="1" w:line="240" w:lineRule="auto"/>
        <w:rPr>
          <w:rFonts w:ascii="Titillium Web" w:eastAsia="Times New Roman" w:hAnsi="Titillium Web" w:cs="Times New Roman"/>
          <w:b/>
          <w:bCs/>
          <w:caps/>
          <w:sz w:val="24"/>
          <w:szCs w:val="24"/>
          <w:lang w:eastAsia="it-IT"/>
        </w:rPr>
      </w:pPr>
      <w:r w:rsidRPr="00765E43">
        <w:rPr>
          <w:rFonts w:ascii="Titillium Web" w:eastAsia="Times New Roman" w:hAnsi="Titillium Web" w:cs="Times New Roman"/>
          <w:b/>
          <w:bCs/>
          <w:caps/>
          <w:sz w:val="24"/>
          <w:szCs w:val="24"/>
          <w:lang w:eastAsia="it-IT"/>
        </w:rPr>
        <w:t>DESTINATARI DEL TRATTAMENTO</w:t>
      </w:r>
    </w:p>
    <w:p w14:paraId="37091D41" w14:textId="286FB090" w:rsidR="00E3434C" w:rsidRPr="00765E43" w:rsidRDefault="00E3434C" w:rsidP="00E3434C">
      <w:pPr>
        <w:shd w:val="clear" w:color="auto" w:fill="FFFFFF"/>
        <w:spacing w:after="100" w:afterAutospacing="1" w:line="240" w:lineRule="auto"/>
        <w:rPr>
          <w:rFonts w:ascii="Titillium Web" w:eastAsia="Times New Roman" w:hAnsi="Titillium Web" w:cs="Times New Roman"/>
          <w:sz w:val="24"/>
          <w:szCs w:val="24"/>
          <w:lang w:eastAsia="it-IT"/>
        </w:rPr>
      </w:pPr>
      <w:r w:rsidRPr="00765E43">
        <w:rPr>
          <w:rFonts w:ascii="Titillium Web" w:eastAsia="Times New Roman" w:hAnsi="Titillium Web" w:cs="Times New Roman"/>
          <w:sz w:val="24"/>
          <w:szCs w:val="24"/>
          <w:lang w:eastAsia="it-IT"/>
        </w:rPr>
        <w:t>I dati personali raccolti sono trattati dal personale del Ministero e da altro personale all’uopo autorizzato, dal gestore della piattaforma dedicata alla presentazione dei progetti di ricerca del MUR </w:t>
      </w:r>
      <w:hyperlink r:id="rId10" w:tgtFrame="_blank" w:history="1">
        <w:r w:rsidRPr="00765E43">
          <w:rPr>
            <w:rFonts w:ascii="Titillium Web" w:eastAsia="Times New Roman" w:hAnsi="Titillium Web" w:cs="Times New Roman"/>
            <w:b/>
            <w:bCs/>
            <w:color w:val="256895"/>
            <w:u w:val="single"/>
            <w:lang w:eastAsia="it-IT"/>
          </w:rPr>
          <w:t>www.gea.mur.gov.it</w:t>
        </w:r>
      </w:hyperlink>
      <w:r w:rsidRPr="00765E43">
        <w:rPr>
          <w:rFonts w:ascii="Titillium Web" w:eastAsia="Times New Roman" w:hAnsi="Titillium Web" w:cs="Times New Roman"/>
          <w:sz w:val="24"/>
          <w:szCs w:val="24"/>
          <w:lang w:eastAsia="it-IT"/>
        </w:rPr>
        <w:t xml:space="preserve">, da esperti, iscritti in apposito albo Ministeriale, all’uopo designati per la valutazione dei progetti e dal personale del responsabile del trattamento, Invitalia S.p.A., per </w:t>
      </w:r>
      <w:r w:rsidR="00350542" w:rsidRPr="00765E43">
        <w:rPr>
          <w:rFonts w:ascii="Titillium Web" w:eastAsia="Times New Roman" w:hAnsi="Titillium Web" w:cs="Times New Roman"/>
          <w:sz w:val="24"/>
          <w:szCs w:val="24"/>
          <w:lang w:eastAsia="it-IT"/>
        </w:rPr>
        <w:t xml:space="preserve">le attività di monitoraggio tramite Dashboard, per l’eventuale </w:t>
      </w:r>
      <w:r w:rsidRPr="00765E43">
        <w:rPr>
          <w:rFonts w:ascii="Titillium Web" w:eastAsia="Times New Roman" w:hAnsi="Titillium Web" w:cs="Times New Roman"/>
          <w:sz w:val="24"/>
          <w:szCs w:val="24"/>
          <w:lang w:eastAsia="it-IT"/>
        </w:rPr>
        <w:t>istruttoria amministrativo-contabile ed il controllo de</w:t>
      </w:r>
      <w:r w:rsidR="003858BD" w:rsidRPr="00765E43">
        <w:rPr>
          <w:rFonts w:ascii="Titillium Web" w:eastAsia="Times New Roman" w:hAnsi="Titillium Web" w:cs="Times New Roman"/>
          <w:sz w:val="24"/>
          <w:szCs w:val="24"/>
          <w:lang w:eastAsia="it-IT"/>
        </w:rPr>
        <w:t>lle relazioni finanziarie</w:t>
      </w:r>
      <w:r w:rsidRPr="00765E43">
        <w:rPr>
          <w:rFonts w:ascii="Titillium Web" w:eastAsia="Times New Roman" w:hAnsi="Titillium Web" w:cs="Times New Roman"/>
          <w:sz w:val="24"/>
          <w:szCs w:val="24"/>
          <w:lang w:eastAsia="it-IT"/>
        </w:rPr>
        <w:t>, personale tutto che agisce sulla base</w:t>
      </w:r>
      <w:bookmarkStart w:id="0" w:name="_GoBack"/>
      <w:bookmarkEnd w:id="0"/>
      <w:r w:rsidRPr="00765E43">
        <w:rPr>
          <w:rFonts w:ascii="Titillium Web" w:eastAsia="Times New Roman" w:hAnsi="Titillium Web" w:cs="Times New Roman"/>
          <w:sz w:val="24"/>
          <w:szCs w:val="24"/>
          <w:lang w:eastAsia="it-IT"/>
        </w:rPr>
        <w:t xml:space="preserve"> di specifiche istruzioni fornite dal Ministero in ordine alle finalità ed a alle modalità del trattamento medesimo.</w:t>
      </w:r>
    </w:p>
    <w:p w14:paraId="73B42971" w14:textId="77777777" w:rsidR="00E3434C" w:rsidRPr="00765E43" w:rsidRDefault="00E3434C" w:rsidP="00E3434C">
      <w:pPr>
        <w:shd w:val="clear" w:color="auto" w:fill="FFFFFF"/>
        <w:spacing w:after="100" w:afterAutospacing="1" w:line="240" w:lineRule="auto"/>
        <w:rPr>
          <w:rFonts w:ascii="Titillium Web" w:eastAsia="Times New Roman" w:hAnsi="Titillium Web" w:cs="Times New Roman"/>
          <w:b/>
          <w:bCs/>
          <w:caps/>
          <w:sz w:val="24"/>
          <w:szCs w:val="24"/>
          <w:lang w:eastAsia="it-IT"/>
        </w:rPr>
      </w:pPr>
      <w:r w:rsidRPr="00765E43">
        <w:rPr>
          <w:rFonts w:ascii="Titillium Web" w:eastAsia="Times New Roman" w:hAnsi="Titillium Web" w:cs="Times New Roman"/>
          <w:b/>
          <w:bCs/>
          <w:caps/>
          <w:sz w:val="24"/>
          <w:szCs w:val="24"/>
          <w:lang w:eastAsia="it-IT"/>
        </w:rPr>
        <w:t>TRASFERIMENTO DI DATI PERSONALI VERSO PAESI TERZI O ORGANIZZAZIONI INTERNAZIONALI</w:t>
      </w:r>
    </w:p>
    <w:p w14:paraId="61A6C44B" w14:textId="77777777" w:rsidR="00E3434C" w:rsidRPr="00765E43" w:rsidRDefault="00E3434C" w:rsidP="00E3434C">
      <w:pPr>
        <w:shd w:val="clear" w:color="auto" w:fill="FFFFFF"/>
        <w:spacing w:after="100" w:afterAutospacing="1" w:line="240" w:lineRule="auto"/>
        <w:rPr>
          <w:rFonts w:ascii="Titillium Web" w:eastAsia="Times New Roman" w:hAnsi="Titillium Web" w:cs="Times New Roman"/>
          <w:sz w:val="24"/>
          <w:szCs w:val="24"/>
          <w:lang w:eastAsia="it-IT"/>
        </w:rPr>
      </w:pPr>
      <w:r w:rsidRPr="00765E43">
        <w:rPr>
          <w:rFonts w:ascii="Titillium Web" w:eastAsia="Times New Roman" w:hAnsi="Titillium Web" w:cs="Times New Roman"/>
          <w:sz w:val="24"/>
          <w:szCs w:val="24"/>
          <w:lang w:eastAsia="it-IT"/>
        </w:rPr>
        <w:t>Qualora sia previsto il trasferimento dei dati ad un destinatario in un paese terzo (extra UE) o a un’organizzazione internazionale, il Titolare del trattamento si impegna ad indicare all’interessato:</w:t>
      </w:r>
    </w:p>
    <w:p w14:paraId="55C54EFB" w14:textId="77777777" w:rsidR="00E3434C" w:rsidRPr="00765E43" w:rsidRDefault="00E3434C" w:rsidP="00E3434C">
      <w:pPr>
        <w:numPr>
          <w:ilvl w:val="0"/>
          <w:numId w:val="2"/>
        </w:numPr>
        <w:shd w:val="clear" w:color="auto" w:fill="FFFFFF"/>
        <w:spacing w:before="100" w:beforeAutospacing="1" w:after="100" w:afterAutospacing="1" w:line="240" w:lineRule="auto"/>
        <w:rPr>
          <w:rFonts w:ascii="Titillium Web" w:eastAsia="Times New Roman" w:hAnsi="Titillium Web" w:cs="Times New Roman"/>
          <w:sz w:val="21"/>
          <w:szCs w:val="21"/>
          <w:lang w:eastAsia="it-IT"/>
        </w:rPr>
      </w:pPr>
      <w:r w:rsidRPr="00765E43">
        <w:rPr>
          <w:rFonts w:ascii="Titillium Web" w:eastAsia="Times New Roman" w:hAnsi="Titillium Web" w:cs="Times New Roman"/>
          <w:sz w:val="21"/>
          <w:szCs w:val="21"/>
          <w:lang w:eastAsia="it-IT"/>
        </w:rPr>
        <w:t>se esista o meno una decisione di adeguatezza della Commissione UE (ovvero se la Commissione ha deciso che il paese terzo, o l’organizzazione internazionale in questione garantiscono un livello di protezione adeguato). In tal caso il trasferimento non necessita di autorizzazioni specifiche;</w:t>
      </w:r>
    </w:p>
    <w:p w14:paraId="0D73D5F1" w14:textId="77777777" w:rsidR="00E3434C" w:rsidRPr="00765E43" w:rsidRDefault="00E3434C" w:rsidP="00E3434C">
      <w:pPr>
        <w:numPr>
          <w:ilvl w:val="0"/>
          <w:numId w:val="2"/>
        </w:numPr>
        <w:shd w:val="clear" w:color="auto" w:fill="FFFFFF"/>
        <w:spacing w:before="100" w:beforeAutospacing="1" w:after="100" w:afterAutospacing="1" w:line="240" w:lineRule="auto"/>
        <w:rPr>
          <w:rFonts w:ascii="Titillium Web" w:eastAsia="Times New Roman" w:hAnsi="Titillium Web" w:cs="Times New Roman"/>
          <w:sz w:val="21"/>
          <w:szCs w:val="21"/>
          <w:lang w:eastAsia="it-IT"/>
        </w:rPr>
      </w:pPr>
      <w:r w:rsidRPr="00765E43">
        <w:rPr>
          <w:rFonts w:ascii="Titillium Web" w:eastAsia="Times New Roman" w:hAnsi="Titillium Web" w:cs="Times New Roman"/>
          <w:sz w:val="21"/>
          <w:szCs w:val="21"/>
          <w:lang w:eastAsia="it-IT"/>
        </w:rPr>
        <w:t>in mancanza di quanto sopra, deve indicare le garanzie più appropriate con i mezzi per ottenere una copia di tali dati o del luogo dove sono stati resi disponibili.</w:t>
      </w:r>
    </w:p>
    <w:p w14:paraId="2FE34177" w14:textId="77777777" w:rsidR="00E3434C" w:rsidRPr="00765E43" w:rsidRDefault="00E3434C" w:rsidP="00E3434C">
      <w:pPr>
        <w:shd w:val="clear" w:color="auto" w:fill="FFFFFF"/>
        <w:spacing w:after="100" w:afterAutospacing="1" w:line="240" w:lineRule="auto"/>
        <w:rPr>
          <w:rFonts w:ascii="Titillium Web" w:eastAsia="Times New Roman" w:hAnsi="Titillium Web" w:cs="Times New Roman"/>
          <w:b/>
          <w:bCs/>
          <w:caps/>
          <w:sz w:val="24"/>
          <w:szCs w:val="24"/>
          <w:lang w:eastAsia="it-IT"/>
        </w:rPr>
      </w:pPr>
      <w:r w:rsidRPr="00765E43">
        <w:rPr>
          <w:rFonts w:ascii="Titillium Web" w:eastAsia="Times New Roman" w:hAnsi="Titillium Web" w:cs="Times New Roman"/>
          <w:b/>
          <w:bCs/>
          <w:caps/>
          <w:sz w:val="24"/>
          <w:szCs w:val="24"/>
          <w:lang w:eastAsia="it-IT"/>
        </w:rPr>
        <w:t>PERIODO DI CONSERVAZIONE DEI DATI PERSONALI</w:t>
      </w:r>
    </w:p>
    <w:p w14:paraId="3C532D93" w14:textId="77777777" w:rsidR="00E3434C" w:rsidRPr="00765E43" w:rsidRDefault="00E3434C" w:rsidP="00E3434C">
      <w:pPr>
        <w:shd w:val="clear" w:color="auto" w:fill="FFFFFF"/>
        <w:spacing w:after="100" w:afterAutospacing="1" w:line="240" w:lineRule="auto"/>
        <w:rPr>
          <w:rFonts w:ascii="Titillium Web" w:eastAsia="Times New Roman" w:hAnsi="Titillium Web" w:cs="Times New Roman"/>
          <w:sz w:val="24"/>
          <w:szCs w:val="24"/>
          <w:lang w:eastAsia="it-IT"/>
        </w:rPr>
      </w:pPr>
      <w:r w:rsidRPr="00765E43">
        <w:rPr>
          <w:rFonts w:ascii="Titillium Web" w:eastAsia="Times New Roman" w:hAnsi="Titillium Web" w:cs="Times New Roman"/>
          <w:sz w:val="24"/>
          <w:szCs w:val="24"/>
          <w:lang w:eastAsia="it-IT"/>
        </w:rPr>
        <w:t>I dati personali, raccolti e trattati secondo la presente Informativa, verranno conservati dal Titolare della prestazione richiesta, per il tempo necessario all’attività, ed in ogni caso per il tempo occorrente all’esecuzione dei compiti istituzionali dell’Amministrazione o per gli adempimenti previsti da norme di legge o regolamento.</w:t>
      </w:r>
    </w:p>
    <w:p w14:paraId="5E0834D8" w14:textId="77777777" w:rsidR="00E3434C" w:rsidRPr="00765E43" w:rsidRDefault="00E3434C" w:rsidP="00E3434C">
      <w:pPr>
        <w:shd w:val="clear" w:color="auto" w:fill="FFFFFF"/>
        <w:spacing w:after="100" w:afterAutospacing="1" w:line="240" w:lineRule="auto"/>
        <w:rPr>
          <w:rFonts w:ascii="Titillium Web" w:eastAsia="Times New Roman" w:hAnsi="Titillium Web" w:cs="Times New Roman"/>
          <w:sz w:val="24"/>
          <w:szCs w:val="24"/>
          <w:lang w:eastAsia="it-IT"/>
        </w:rPr>
      </w:pPr>
      <w:r w:rsidRPr="00765E43">
        <w:rPr>
          <w:rFonts w:ascii="Titillium Web" w:eastAsia="Times New Roman" w:hAnsi="Titillium Web" w:cs="Times New Roman"/>
          <w:sz w:val="24"/>
          <w:szCs w:val="24"/>
          <w:lang w:eastAsia="it-IT"/>
        </w:rPr>
        <w:t>Un trattamento di dati che si protragga oltre la scadenza temporale connessa, sarà preceduto da una nuova informativa.</w:t>
      </w:r>
    </w:p>
    <w:p w14:paraId="7BE03781" w14:textId="77777777" w:rsidR="00E3434C" w:rsidRPr="00765E43" w:rsidRDefault="00E3434C" w:rsidP="00E3434C">
      <w:pPr>
        <w:shd w:val="clear" w:color="auto" w:fill="FFFFFF"/>
        <w:spacing w:after="100" w:afterAutospacing="1" w:line="240" w:lineRule="auto"/>
        <w:rPr>
          <w:rFonts w:ascii="Titillium Web" w:eastAsia="Times New Roman" w:hAnsi="Titillium Web" w:cs="Times New Roman"/>
          <w:b/>
          <w:bCs/>
          <w:caps/>
          <w:sz w:val="24"/>
          <w:szCs w:val="24"/>
          <w:lang w:eastAsia="it-IT"/>
        </w:rPr>
      </w:pPr>
      <w:r w:rsidRPr="00765E43">
        <w:rPr>
          <w:rFonts w:ascii="Titillium Web" w:eastAsia="Times New Roman" w:hAnsi="Titillium Web" w:cs="Times New Roman"/>
          <w:b/>
          <w:bCs/>
          <w:caps/>
          <w:sz w:val="24"/>
          <w:szCs w:val="24"/>
          <w:lang w:eastAsia="it-IT"/>
        </w:rPr>
        <w:t>DIRITTI DEGLI INTERESSATI</w:t>
      </w:r>
    </w:p>
    <w:p w14:paraId="63BE456D" w14:textId="77777777" w:rsidR="00E3434C" w:rsidRPr="00765E43" w:rsidRDefault="00E3434C" w:rsidP="00E3434C">
      <w:pPr>
        <w:shd w:val="clear" w:color="auto" w:fill="FFFFFF"/>
        <w:spacing w:after="100" w:afterAutospacing="1" w:line="240" w:lineRule="auto"/>
        <w:rPr>
          <w:rFonts w:ascii="Titillium Web" w:eastAsia="Times New Roman" w:hAnsi="Titillium Web" w:cs="Times New Roman"/>
          <w:sz w:val="24"/>
          <w:szCs w:val="24"/>
          <w:lang w:eastAsia="it-IT"/>
        </w:rPr>
      </w:pPr>
      <w:r w:rsidRPr="00765E43">
        <w:rPr>
          <w:rFonts w:ascii="Titillium Web" w:eastAsia="Times New Roman" w:hAnsi="Titillium Web" w:cs="Times New Roman"/>
          <w:sz w:val="24"/>
          <w:szCs w:val="24"/>
          <w:lang w:eastAsia="it-IT"/>
        </w:rPr>
        <w:t>L’interessato ha diritto di chiedere al titolare del trattamento dei dati:</w:t>
      </w:r>
    </w:p>
    <w:p w14:paraId="157A404A" w14:textId="77777777" w:rsidR="00E3434C" w:rsidRPr="00765E43" w:rsidRDefault="00E3434C" w:rsidP="00E3434C">
      <w:pPr>
        <w:numPr>
          <w:ilvl w:val="0"/>
          <w:numId w:val="3"/>
        </w:numPr>
        <w:shd w:val="clear" w:color="auto" w:fill="FFFFFF"/>
        <w:spacing w:before="100" w:beforeAutospacing="1" w:after="100" w:afterAutospacing="1" w:line="240" w:lineRule="auto"/>
        <w:rPr>
          <w:rFonts w:ascii="Titillium Web" w:eastAsia="Times New Roman" w:hAnsi="Titillium Web" w:cs="Times New Roman"/>
          <w:sz w:val="21"/>
          <w:szCs w:val="21"/>
          <w:lang w:eastAsia="it-IT"/>
        </w:rPr>
      </w:pPr>
      <w:r w:rsidRPr="00765E43">
        <w:rPr>
          <w:rFonts w:ascii="Titillium Web" w:eastAsia="Times New Roman" w:hAnsi="Titillium Web" w:cs="Times New Roman"/>
          <w:sz w:val="21"/>
          <w:szCs w:val="21"/>
          <w:lang w:eastAsia="it-IT"/>
        </w:rPr>
        <w:t>l’accesso ai propri dati personali disciplinato dall’art. 15 del Regolamento UE 679/2016;</w:t>
      </w:r>
    </w:p>
    <w:p w14:paraId="0E011A9F" w14:textId="77777777" w:rsidR="00E3434C" w:rsidRPr="00765E43" w:rsidRDefault="00E3434C" w:rsidP="00E3434C">
      <w:pPr>
        <w:numPr>
          <w:ilvl w:val="0"/>
          <w:numId w:val="3"/>
        </w:numPr>
        <w:shd w:val="clear" w:color="auto" w:fill="FFFFFF"/>
        <w:spacing w:before="100" w:beforeAutospacing="1" w:after="100" w:afterAutospacing="1" w:line="240" w:lineRule="auto"/>
        <w:rPr>
          <w:rFonts w:ascii="Titillium Web" w:eastAsia="Times New Roman" w:hAnsi="Titillium Web" w:cs="Times New Roman"/>
          <w:sz w:val="21"/>
          <w:szCs w:val="21"/>
          <w:lang w:eastAsia="it-IT"/>
        </w:rPr>
      </w:pPr>
      <w:r w:rsidRPr="00765E43">
        <w:rPr>
          <w:rFonts w:ascii="Titillium Web" w:eastAsia="Times New Roman" w:hAnsi="Titillium Web" w:cs="Times New Roman"/>
          <w:sz w:val="21"/>
          <w:szCs w:val="21"/>
          <w:lang w:eastAsia="it-IT"/>
        </w:rPr>
        <w:t>la rettifica o la cancellazione degli stessi o la limitazione del trattamento previsti rispettivamente dagli artt. 16, 17 e 18 del Regolamento UE 679/2016;</w:t>
      </w:r>
    </w:p>
    <w:p w14:paraId="5B670107" w14:textId="77777777" w:rsidR="00E3434C" w:rsidRPr="00765E43" w:rsidRDefault="00E3434C" w:rsidP="00E3434C">
      <w:pPr>
        <w:numPr>
          <w:ilvl w:val="0"/>
          <w:numId w:val="3"/>
        </w:numPr>
        <w:shd w:val="clear" w:color="auto" w:fill="FFFFFF"/>
        <w:spacing w:before="100" w:beforeAutospacing="1" w:after="100" w:afterAutospacing="1" w:line="240" w:lineRule="auto"/>
        <w:rPr>
          <w:rFonts w:ascii="Titillium Web" w:eastAsia="Times New Roman" w:hAnsi="Titillium Web" w:cs="Times New Roman"/>
          <w:sz w:val="21"/>
          <w:szCs w:val="21"/>
          <w:lang w:eastAsia="it-IT"/>
        </w:rPr>
      </w:pPr>
      <w:r w:rsidRPr="00765E43">
        <w:rPr>
          <w:rFonts w:ascii="Titillium Web" w:eastAsia="Times New Roman" w:hAnsi="Titillium Web" w:cs="Times New Roman"/>
          <w:sz w:val="21"/>
          <w:szCs w:val="21"/>
          <w:lang w:eastAsia="it-IT"/>
        </w:rPr>
        <w:t>la portabilità dei dati (diritto applicabile ai soli dati in formato elettronico) disciplinato dall’art. 20 del Regolamento UE 679/2016;</w:t>
      </w:r>
    </w:p>
    <w:p w14:paraId="199F5D63" w14:textId="77777777" w:rsidR="00E3434C" w:rsidRPr="00765E43" w:rsidRDefault="00E3434C" w:rsidP="00E3434C">
      <w:pPr>
        <w:numPr>
          <w:ilvl w:val="0"/>
          <w:numId w:val="3"/>
        </w:numPr>
        <w:shd w:val="clear" w:color="auto" w:fill="FFFFFF"/>
        <w:spacing w:before="100" w:beforeAutospacing="1" w:after="100" w:afterAutospacing="1" w:line="240" w:lineRule="auto"/>
        <w:rPr>
          <w:rFonts w:ascii="Titillium Web" w:eastAsia="Times New Roman" w:hAnsi="Titillium Web" w:cs="Times New Roman"/>
          <w:sz w:val="21"/>
          <w:szCs w:val="21"/>
          <w:lang w:eastAsia="it-IT"/>
        </w:rPr>
      </w:pPr>
      <w:r w:rsidRPr="00765E43">
        <w:rPr>
          <w:rFonts w:ascii="Titillium Web" w:eastAsia="Times New Roman" w:hAnsi="Titillium Web" w:cs="Times New Roman"/>
          <w:sz w:val="21"/>
          <w:szCs w:val="21"/>
          <w:lang w:eastAsia="it-IT"/>
        </w:rPr>
        <w:t>l’opposizione al trattamento dei propri dati personali di cui all’art. 21 del Regolamento UE 679/2016.</w:t>
      </w:r>
    </w:p>
    <w:p w14:paraId="11CE4B67" w14:textId="77777777" w:rsidR="00E3434C" w:rsidRPr="00765E43" w:rsidRDefault="00E3434C" w:rsidP="00E3434C">
      <w:pPr>
        <w:shd w:val="clear" w:color="auto" w:fill="FFFFFF"/>
        <w:spacing w:after="100" w:afterAutospacing="1" w:line="240" w:lineRule="auto"/>
        <w:rPr>
          <w:rFonts w:ascii="Titillium Web" w:eastAsia="Times New Roman" w:hAnsi="Titillium Web" w:cs="Times New Roman"/>
          <w:b/>
          <w:bCs/>
          <w:caps/>
          <w:sz w:val="24"/>
          <w:szCs w:val="24"/>
          <w:lang w:eastAsia="it-IT"/>
        </w:rPr>
      </w:pPr>
      <w:r w:rsidRPr="00765E43">
        <w:rPr>
          <w:rFonts w:ascii="Titillium Web" w:eastAsia="Times New Roman" w:hAnsi="Titillium Web" w:cs="Times New Roman"/>
          <w:b/>
          <w:bCs/>
          <w:caps/>
          <w:sz w:val="24"/>
          <w:szCs w:val="24"/>
          <w:lang w:eastAsia="it-IT"/>
        </w:rPr>
        <w:t>DIRITTO DI RECLAMO</w:t>
      </w:r>
    </w:p>
    <w:p w14:paraId="322F56E1" w14:textId="77777777" w:rsidR="00E3434C" w:rsidRPr="00765E43" w:rsidRDefault="00E3434C" w:rsidP="00E3434C">
      <w:pPr>
        <w:shd w:val="clear" w:color="auto" w:fill="FFFFFF"/>
        <w:spacing w:after="100" w:afterAutospacing="1" w:line="240" w:lineRule="auto"/>
        <w:rPr>
          <w:rFonts w:ascii="Titillium Web" w:eastAsia="Times New Roman" w:hAnsi="Titillium Web" w:cs="Times New Roman"/>
          <w:sz w:val="24"/>
          <w:szCs w:val="24"/>
          <w:lang w:eastAsia="it-IT"/>
        </w:rPr>
      </w:pPr>
      <w:r w:rsidRPr="00765E43">
        <w:rPr>
          <w:rFonts w:ascii="Titillium Web" w:eastAsia="Times New Roman" w:hAnsi="Titillium Web" w:cs="Times New Roman"/>
          <w:sz w:val="24"/>
          <w:szCs w:val="24"/>
          <w:lang w:eastAsia="it-IT"/>
        </w:rPr>
        <w:t xml:space="preserve">Gli interessati, nel caso in cui ritengano che il trattamento dei dati personali a loro riferiti sia compiuto in violazione di quanto previsto dal Regolamento UE 679/2016, hanno il diritto di </w:t>
      </w:r>
      <w:r w:rsidRPr="00765E43">
        <w:rPr>
          <w:rFonts w:ascii="Titillium Web" w:eastAsia="Times New Roman" w:hAnsi="Titillium Web" w:cs="Times New Roman"/>
          <w:sz w:val="24"/>
          <w:szCs w:val="24"/>
          <w:lang w:eastAsia="it-IT"/>
        </w:rPr>
        <w:lastRenderedPageBreak/>
        <w:t>proporre reclamo al Garante, come previsto dall'art. 77 del Regolamento UE 679/2016 stesso o di adire le opportune sedi giudiziarie ai sensi dell’art. 79 del Regolamento UE 679/2016.</w:t>
      </w:r>
    </w:p>
    <w:p w14:paraId="5D24D2DF" w14:textId="77777777" w:rsidR="00E3434C" w:rsidRPr="00765E43" w:rsidRDefault="00E3434C" w:rsidP="00E3434C">
      <w:pPr>
        <w:shd w:val="clear" w:color="auto" w:fill="FFFFFF"/>
        <w:spacing w:after="100" w:afterAutospacing="1" w:line="240" w:lineRule="auto"/>
        <w:rPr>
          <w:rFonts w:ascii="Titillium Web" w:eastAsia="Times New Roman" w:hAnsi="Titillium Web" w:cs="Times New Roman"/>
          <w:b/>
          <w:bCs/>
          <w:caps/>
          <w:sz w:val="24"/>
          <w:szCs w:val="24"/>
          <w:lang w:eastAsia="it-IT"/>
        </w:rPr>
      </w:pPr>
      <w:r w:rsidRPr="00765E43">
        <w:rPr>
          <w:rFonts w:ascii="Titillium Web" w:eastAsia="Times New Roman" w:hAnsi="Titillium Web" w:cs="Times New Roman"/>
          <w:b/>
          <w:bCs/>
          <w:caps/>
          <w:sz w:val="24"/>
          <w:szCs w:val="24"/>
          <w:lang w:eastAsia="it-IT"/>
        </w:rPr>
        <w:t>PROCESSO DECISIONALE AUTOMATIZZATO</w:t>
      </w:r>
    </w:p>
    <w:p w14:paraId="146CFB8A" w14:textId="5F6F286F" w:rsidR="00A11689" w:rsidRPr="004D2D4A" w:rsidRDefault="00E3434C" w:rsidP="004D2D4A">
      <w:pPr>
        <w:shd w:val="clear" w:color="auto" w:fill="FFFFFF"/>
        <w:spacing w:after="100" w:afterAutospacing="1" w:line="240" w:lineRule="auto"/>
        <w:rPr>
          <w:rFonts w:ascii="Titillium Web" w:eastAsia="Times New Roman" w:hAnsi="Titillium Web" w:cs="Times New Roman"/>
          <w:sz w:val="24"/>
          <w:szCs w:val="24"/>
          <w:lang w:eastAsia="it-IT"/>
        </w:rPr>
      </w:pPr>
      <w:r w:rsidRPr="00765E43">
        <w:rPr>
          <w:rFonts w:ascii="Titillium Web" w:eastAsia="Times New Roman" w:hAnsi="Titillium Web" w:cs="Times New Roman"/>
          <w:sz w:val="24"/>
          <w:szCs w:val="24"/>
          <w:lang w:eastAsia="it-IT"/>
        </w:rPr>
        <w:t>Non ricorre alcun processo decisionale automatizzato e quindi non risultano applicabili le disposizioni di cui all’art. 22 del Regolamento UE 679/2016.</w:t>
      </w:r>
    </w:p>
    <w:sectPr w:rsidR="00A11689" w:rsidRPr="004D2D4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tillium Web">
    <w:altName w:val="Calibri"/>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A7AF1"/>
    <w:multiLevelType w:val="hybridMultilevel"/>
    <w:tmpl w:val="89EC83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FBD0016"/>
    <w:multiLevelType w:val="multilevel"/>
    <w:tmpl w:val="FD067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1B4B89"/>
    <w:multiLevelType w:val="multilevel"/>
    <w:tmpl w:val="0BE01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741757"/>
    <w:multiLevelType w:val="multilevel"/>
    <w:tmpl w:val="34421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34C"/>
    <w:rsid w:val="001C45C0"/>
    <w:rsid w:val="00350542"/>
    <w:rsid w:val="003858BD"/>
    <w:rsid w:val="004D2D4A"/>
    <w:rsid w:val="00507CF6"/>
    <w:rsid w:val="00765E43"/>
    <w:rsid w:val="009E782A"/>
    <w:rsid w:val="00A11689"/>
    <w:rsid w:val="00AE2F21"/>
    <w:rsid w:val="00BD6192"/>
    <w:rsid w:val="00E343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3FFC2"/>
  <w15:chartTrackingRefBased/>
  <w15:docId w15:val="{12E5FFD5-3F4C-4B07-8D9C-8D5A8EA7B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505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37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miur.it" TargetMode="External"/><Relationship Id="rId3" Type="http://schemas.openxmlformats.org/officeDocument/2006/relationships/settings" Target="settings.xml"/><Relationship Id="rId7" Type="http://schemas.openxmlformats.org/officeDocument/2006/relationships/hyperlink" Target="https://www.altalex.com/documents/news/2018/08/09/gdpr-il-decreto-di-adeguament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talex.com/documents/leggi/2019/06/12/decreto-sicurezza-bis" TargetMode="External"/><Relationship Id="rId11" Type="http://schemas.openxmlformats.org/officeDocument/2006/relationships/fontTable" Target="fontTable.xml"/><Relationship Id="rId5" Type="http://schemas.openxmlformats.org/officeDocument/2006/relationships/hyperlink" Target="https://www.altalex.com/documents/news/2020/01/03/legge-bilancio-2020-testo-pubblicato-gazzetta" TargetMode="External"/><Relationship Id="rId10" Type="http://schemas.openxmlformats.org/officeDocument/2006/relationships/hyperlink" Target="https://www.gea.mur.gov.it/" TargetMode="External"/><Relationship Id="rId4" Type="http://schemas.openxmlformats.org/officeDocument/2006/relationships/webSettings" Target="webSettings.xml"/><Relationship Id="rId9" Type="http://schemas.openxmlformats.org/officeDocument/2006/relationships/hyperlink" Target="https://www.invitalia.it/privacy-policy"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975</Words>
  <Characters>5559</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Vartuli Francesco Pasquale</dc:creator>
  <cp:keywords/>
  <dc:description/>
  <cp:lastModifiedBy>Moscatelli Giuliano</cp:lastModifiedBy>
  <cp:revision>2</cp:revision>
  <dcterms:created xsi:type="dcterms:W3CDTF">2024-01-29T14:35:00Z</dcterms:created>
  <dcterms:modified xsi:type="dcterms:W3CDTF">2024-01-29T14:35:00Z</dcterms:modified>
</cp:coreProperties>
</file>